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06C91" w14:textId="77777777" w:rsidR="00A715F6" w:rsidRPr="00200DB6" w:rsidRDefault="00A715F6" w:rsidP="00A715F6">
      <w:pPr>
        <w:rPr>
          <w:rFonts w:cs="Arial"/>
          <w:b/>
        </w:rPr>
      </w:pPr>
      <w:r w:rsidRPr="00200DB6">
        <w:rPr>
          <w:rFonts w:cs="Arial"/>
          <w:b/>
        </w:rPr>
        <w:t>UNTERNEHMENS-INFORMATIONEN</w:t>
      </w:r>
    </w:p>
    <w:p w14:paraId="6501BD68" w14:textId="77777777" w:rsidR="00A715F6" w:rsidRDefault="00A715F6" w:rsidP="00A715F6">
      <w:pPr>
        <w:rPr>
          <w:rFonts w:cs="Arial"/>
        </w:rPr>
      </w:pPr>
    </w:p>
    <w:p w14:paraId="0ECC2A9B" w14:textId="77777777" w:rsidR="00A715F6" w:rsidRDefault="00A715F6" w:rsidP="00A715F6">
      <w:pPr>
        <w:rPr>
          <w:rFonts w:cs="Arial"/>
          <w:b/>
          <w:bCs/>
          <w:sz w:val="28"/>
          <w:szCs w:val="28"/>
        </w:rPr>
      </w:pPr>
      <w:r w:rsidRPr="00200DB6">
        <w:rPr>
          <w:rFonts w:cs="Arial"/>
          <w:b/>
          <w:bCs/>
          <w:sz w:val="28"/>
          <w:szCs w:val="28"/>
        </w:rPr>
        <w:t>Aenova Group: weltweit führender Auftragshersteller und -entwickler für Pharma</w:t>
      </w:r>
      <w:r>
        <w:rPr>
          <w:rFonts w:cs="Arial"/>
          <w:b/>
          <w:bCs/>
          <w:sz w:val="28"/>
          <w:szCs w:val="28"/>
        </w:rPr>
        <w:t>-</w:t>
      </w:r>
      <w:r w:rsidRPr="00200DB6">
        <w:rPr>
          <w:rFonts w:cs="Arial"/>
          <w:b/>
          <w:bCs/>
          <w:sz w:val="28"/>
          <w:szCs w:val="28"/>
        </w:rPr>
        <w:t xml:space="preserve"> und Healthcare-</w:t>
      </w:r>
      <w:r>
        <w:rPr>
          <w:rFonts w:cs="Arial"/>
          <w:b/>
          <w:bCs/>
          <w:sz w:val="28"/>
          <w:szCs w:val="28"/>
        </w:rPr>
        <w:t>Unternehmen</w:t>
      </w:r>
    </w:p>
    <w:p w14:paraId="498B3E65" w14:textId="77777777" w:rsidR="00A715F6" w:rsidRPr="00200DB6" w:rsidRDefault="00A715F6" w:rsidP="00A715F6">
      <w:pPr>
        <w:rPr>
          <w:rFonts w:cs="Arial"/>
        </w:rPr>
      </w:pPr>
    </w:p>
    <w:p w14:paraId="7DE58A78" w14:textId="77777777" w:rsidR="00A715F6" w:rsidRPr="00045984" w:rsidRDefault="00A715F6" w:rsidP="00A715F6">
      <w:pPr>
        <w:rPr>
          <w:rFonts w:cs="Arial"/>
          <w:sz w:val="24"/>
          <w:szCs w:val="24"/>
        </w:rPr>
      </w:pPr>
      <w:r w:rsidRPr="00045984">
        <w:rPr>
          <w:rFonts w:cs="Arial"/>
          <w:b/>
          <w:sz w:val="24"/>
          <w:szCs w:val="24"/>
        </w:rPr>
        <w:t>Unternehmensprofil</w:t>
      </w:r>
    </w:p>
    <w:p w14:paraId="69FE1F5E" w14:textId="303DF461" w:rsidR="00A715F6" w:rsidRPr="00200DB6" w:rsidRDefault="00A715F6" w:rsidP="00A715F6">
      <w:pPr>
        <w:rPr>
          <w:rFonts w:cs="Arial"/>
        </w:rPr>
      </w:pPr>
      <w:r w:rsidRPr="00200DB6">
        <w:rPr>
          <w:rFonts w:cs="Arial"/>
        </w:rPr>
        <w:t xml:space="preserve">Die Aenova Group ist ein weltweit führender Auftragshersteller und Entwicklungsdienstleister für die Pharma- und Gesundheitsindustrie. Als </w:t>
      </w:r>
      <w:proofErr w:type="spellStart"/>
      <w:r w:rsidRPr="00200DB6">
        <w:rPr>
          <w:rFonts w:cs="Arial"/>
        </w:rPr>
        <w:t>Full</w:t>
      </w:r>
      <w:proofErr w:type="spellEnd"/>
      <w:r w:rsidRPr="00200DB6">
        <w:rPr>
          <w:rFonts w:cs="Arial"/>
        </w:rPr>
        <w:t>-Service-Dienstleister entwickelt, produziert und verpackt Aenova alle gängigen Darreichungsformen, Produktgruppen und Wirkstoffklassen von Arzneimitteln und Nahrungsergänzungsmitteln für Human- und Tiergesundheit: fest, halbfest und flüssig, steril und nicht-steril, hoch- und niedrigdosiert, OEB 1-5</w:t>
      </w:r>
      <w:r w:rsidR="00DD77E3">
        <w:rPr>
          <w:rFonts w:cs="Arial"/>
        </w:rPr>
        <w:t xml:space="preserve"> sowie </w:t>
      </w:r>
      <w:proofErr w:type="spellStart"/>
      <w:r w:rsidR="00DD77E3">
        <w:rPr>
          <w:rFonts w:cs="Arial"/>
        </w:rPr>
        <w:t>Fill&amp;Finish</w:t>
      </w:r>
      <w:proofErr w:type="spellEnd"/>
      <w:r w:rsidR="00DD77E3">
        <w:rPr>
          <w:rFonts w:cs="Arial"/>
        </w:rPr>
        <w:t xml:space="preserve"> von Biologika/Impfstoffen bis BSL-2</w:t>
      </w:r>
      <w:r w:rsidRPr="00200DB6">
        <w:rPr>
          <w:rFonts w:cs="Arial"/>
        </w:rPr>
        <w:t>. Mit rund 4.300 Mitarbeitern an 1</w:t>
      </w:r>
      <w:r>
        <w:rPr>
          <w:rFonts w:cs="Arial"/>
        </w:rPr>
        <w:t>6</w:t>
      </w:r>
      <w:r w:rsidRPr="00200DB6">
        <w:rPr>
          <w:rFonts w:cs="Arial"/>
        </w:rPr>
        <w:t xml:space="preserve"> Standorten in Europa und den USA erwirtschaftet Aenova einen Jahresumsatz von rund 7</w:t>
      </w:r>
      <w:r>
        <w:rPr>
          <w:rFonts w:cs="Arial"/>
        </w:rPr>
        <w:t>4</w:t>
      </w:r>
      <w:r w:rsidRPr="00200DB6">
        <w:rPr>
          <w:rFonts w:cs="Arial"/>
        </w:rPr>
        <w:t xml:space="preserve">0 </w:t>
      </w:r>
      <w:proofErr w:type="spellStart"/>
      <w:r w:rsidRPr="00200DB6">
        <w:rPr>
          <w:rFonts w:cs="Arial"/>
        </w:rPr>
        <w:t>Mio</w:t>
      </w:r>
      <w:proofErr w:type="spellEnd"/>
      <w:r w:rsidRPr="00200DB6">
        <w:rPr>
          <w:rFonts w:cs="Arial"/>
        </w:rPr>
        <w:t xml:space="preserve"> Euro. </w:t>
      </w:r>
    </w:p>
    <w:p w14:paraId="55064A10" w14:textId="77777777" w:rsidR="00A715F6" w:rsidRPr="00200DB6" w:rsidRDefault="00A715F6" w:rsidP="00A715F6">
      <w:pPr>
        <w:rPr>
          <w:rFonts w:cs="Arial"/>
        </w:rPr>
      </w:pPr>
    </w:p>
    <w:p w14:paraId="6D543DBF" w14:textId="77777777" w:rsidR="00A715F6" w:rsidRPr="00045984" w:rsidRDefault="00A715F6" w:rsidP="00A715F6">
      <w:pPr>
        <w:rPr>
          <w:rFonts w:cs="Arial"/>
          <w:b/>
          <w:bCs/>
          <w:sz w:val="24"/>
          <w:szCs w:val="24"/>
        </w:rPr>
      </w:pPr>
      <w:r w:rsidRPr="00045984">
        <w:rPr>
          <w:rFonts w:cs="Arial"/>
          <w:b/>
          <w:bCs/>
          <w:sz w:val="24"/>
          <w:szCs w:val="24"/>
        </w:rPr>
        <w:t>Unternehmensdarstellung</w:t>
      </w:r>
    </w:p>
    <w:p w14:paraId="53D1C4D7" w14:textId="77777777" w:rsidR="00A715F6" w:rsidRDefault="00A715F6" w:rsidP="00A715F6">
      <w:pPr>
        <w:rPr>
          <w:rFonts w:cs="Arial"/>
          <w:b/>
          <w:bCs/>
        </w:rPr>
      </w:pPr>
    </w:p>
    <w:p w14:paraId="31796112" w14:textId="77777777" w:rsidR="00A715F6" w:rsidRPr="00200DB6" w:rsidRDefault="00A715F6" w:rsidP="00A715F6">
      <w:pPr>
        <w:rPr>
          <w:rFonts w:cs="Arial"/>
          <w:b/>
          <w:bCs/>
        </w:rPr>
      </w:pPr>
      <w:r>
        <w:rPr>
          <w:rFonts w:cs="Arial"/>
          <w:b/>
          <w:bCs/>
        </w:rPr>
        <w:t>Leistungsspektrum der Aenova Group</w:t>
      </w:r>
    </w:p>
    <w:p w14:paraId="188DB7C6" w14:textId="77777777" w:rsidR="00A715F6" w:rsidRPr="006E3B1B" w:rsidRDefault="00A715F6" w:rsidP="00A715F6">
      <w:pPr>
        <w:rPr>
          <w:rFonts w:cs="Arial"/>
          <w:bCs/>
        </w:rPr>
      </w:pPr>
      <w:r w:rsidRPr="00200DB6">
        <w:rPr>
          <w:rFonts w:cs="Arial"/>
          <w:bCs/>
        </w:rPr>
        <w:t>Die Aenova Gruppe ist einer der weltweit größten pharmazeutischen Auftragshersteller</w:t>
      </w:r>
      <w:r>
        <w:rPr>
          <w:rFonts w:cs="Arial"/>
          <w:bCs/>
        </w:rPr>
        <w:t xml:space="preserve"> und -entwickler</w:t>
      </w:r>
      <w:r w:rsidRPr="00200DB6">
        <w:rPr>
          <w:rFonts w:cs="Arial"/>
          <w:bCs/>
        </w:rPr>
        <w:t>. In Europa ist das Unternehmen Marktführer bei der Entwicklung</w:t>
      </w:r>
      <w:r>
        <w:rPr>
          <w:rFonts w:cs="Arial"/>
          <w:bCs/>
        </w:rPr>
        <w:t xml:space="preserve">, </w:t>
      </w:r>
      <w:r w:rsidRPr="00200DB6">
        <w:rPr>
          <w:rFonts w:cs="Arial"/>
          <w:bCs/>
        </w:rPr>
        <w:t xml:space="preserve">Herstellung </w:t>
      </w:r>
      <w:r>
        <w:rPr>
          <w:rFonts w:cs="Arial"/>
          <w:bCs/>
        </w:rPr>
        <w:t xml:space="preserve">und Verpackung </w:t>
      </w:r>
      <w:r w:rsidRPr="00200DB6">
        <w:rPr>
          <w:rFonts w:cs="Arial"/>
          <w:bCs/>
        </w:rPr>
        <w:t>von Arznei- und Nahrungsergänzungsmitteln</w:t>
      </w:r>
      <w:r>
        <w:rPr>
          <w:rFonts w:cs="Arial"/>
          <w:bCs/>
        </w:rPr>
        <w:t xml:space="preserve"> im Bereich aller gängigen Dosierungsformen und weltweit unter den führenden Herstellern für </w:t>
      </w:r>
      <w:proofErr w:type="spellStart"/>
      <w:r>
        <w:rPr>
          <w:rFonts w:cs="Arial"/>
          <w:bCs/>
        </w:rPr>
        <w:t>Softgel</w:t>
      </w:r>
      <w:proofErr w:type="spellEnd"/>
      <w:r>
        <w:rPr>
          <w:rFonts w:cs="Arial"/>
          <w:bCs/>
        </w:rPr>
        <w:t>-Kapseln sowie im Bereich Tiergesundheit</w:t>
      </w:r>
      <w:r w:rsidRPr="00200DB6">
        <w:rPr>
          <w:rFonts w:cs="Arial"/>
          <w:bCs/>
        </w:rPr>
        <w:t xml:space="preserve">. </w:t>
      </w:r>
      <w:r w:rsidRPr="006E3B1B">
        <w:rPr>
          <w:rFonts w:cs="Arial"/>
          <w:bCs/>
        </w:rPr>
        <w:t xml:space="preserve">Unter dem Motto "Excellence beyond Manufacturing" positioniert sich die Aenova Group als </w:t>
      </w:r>
      <w:r>
        <w:rPr>
          <w:rFonts w:cs="Arial"/>
          <w:bCs/>
        </w:rPr>
        <w:t xml:space="preserve">kundenorientierter </w:t>
      </w:r>
      <w:r w:rsidRPr="006E3B1B">
        <w:rPr>
          <w:rFonts w:cs="Arial"/>
          <w:bCs/>
        </w:rPr>
        <w:t>One-stop Shop</w:t>
      </w:r>
      <w:r>
        <w:rPr>
          <w:rFonts w:cs="Arial"/>
          <w:bCs/>
        </w:rPr>
        <w:t>.</w:t>
      </w:r>
    </w:p>
    <w:p w14:paraId="0FCFDE4E" w14:textId="77777777" w:rsidR="00A715F6" w:rsidRPr="006E3B1B" w:rsidRDefault="00A715F6" w:rsidP="00A715F6">
      <w:pPr>
        <w:rPr>
          <w:rFonts w:cs="Arial"/>
          <w:bCs/>
        </w:rPr>
      </w:pPr>
    </w:p>
    <w:p w14:paraId="349012BB" w14:textId="463D8F2C" w:rsidR="00A715F6" w:rsidRDefault="00A715F6" w:rsidP="00A715F6">
      <w:pPr>
        <w:rPr>
          <w:rFonts w:cs="Arial"/>
        </w:rPr>
      </w:pPr>
      <w:r w:rsidRPr="00200DB6">
        <w:rPr>
          <w:rFonts w:cs="Arial"/>
        </w:rPr>
        <w:t xml:space="preserve">Das Leistungsspektrum </w:t>
      </w:r>
      <w:r>
        <w:rPr>
          <w:rFonts w:cs="Arial"/>
        </w:rPr>
        <w:t xml:space="preserve">der Aenova Group </w:t>
      </w:r>
      <w:r w:rsidRPr="00200DB6">
        <w:rPr>
          <w:rFonts w:cs="Arial"/>
        </w:rPr>
        <w:t xml:space="preserve">umfasst die gesamte Wertschöpfungskette der Entwicklung und Herstellung aller gängigen Darreichungsformen (fest, halbfest und flüssig) und Produktgruppen </w:t>
      </w:r>
      <w:r>
        <w:rPr>
          <w:rFonts w:cs="Arial"/>
        </w:rPr>
        <w:t>für</w:t>
      </w:r>
      <w:r w:rsidRPr="00200DB6">
        <w:rPr>
          <w:rFonts w:cs="Arial"/>
        </w:rPr>
        <w:t xml:space="preserve"> Arznei- und Nahrungsergänzungsmittel. Dazu </w:t>
      </w:r>
      <w:r>
        <w:rPr>
          <w:rFonts w:cs="Arial"/>
        </w:rPr>
        <w:t>gehören</w:t>
      </w:r>
      <w:r w:rsidRPr="00200DB6">
        <w:rPr>
          <w:rFonts w:cs="Arial"/>
        </w:rPr>
        <w:t xml:space="preserve"> Tabletten, Hartkapseln, </w:t>
      </w:r>
      <w:r>
        <w:rPr>
          <w:rFonts w:cs="Arial"/>
        </w:rPr>
        <w:t xml:space="preserve">Trockenpulver-Inhalationskapseln, </w:t>
      </w:r>
      <w:r w:rsidRPr="00200DB6">
        <w:rPr>
          <w:rFonts w:cs="Arial"/>
        </w:rPr>
        <w:t>Weichkapseln</w:t>
      </w:r>
      <w:r w:rsidR="004E5102">
        <w:rPr>
          <w:rFonts w:cs="Arial"/>
        </w:rPr>
        <w:t xml:space="preserve"> (inkl. </w:t>
      </w:r>
      <w:r w:rsidR="00DD77E3">
        <w:rPr>
          <w:rFonts w:cs="Arial"/>
        </w:rPr>
        <w:t xml:space="preserve">Aenova </w:t>
      </w:r>
      <w:proofErr w:type="spellStart"/>
      <w:r w:rsidR="004E5102">
        <w:rPr>
          <w:rFonts w:cs="Arial"/>
        </w:rPr>
        <w:t>VegaGels</w:t>
      </w:r>
      <w:proofErr w:type="spellEnd"/>
      <w:r w:rsidR="004E5102">
        <w:rPr>
          <w:rFonts w:cs="Arial"/>
        </w:rPr>
        <w:t>®)</w:t>
      </w:r>
      <w:r w:rsidRPr="00200DB6">
        <w:rPr>
          <w:rFonts w:cs="Arial"/>
        </w:rPr>
        <w:t>, Gele, Cremes, Salben,</w:t>
      </w:r>
      <w:r>
        <w:rPr>
          <w:rFonts w:cs="Arial"/>
        </w:rPr>
        <w:t xml:space="preserve"> Zäpfchen,</w:t>
      </w:r>
      <w:r w:rsidRPr="00200DB6">
        <w:rPr>
          <w:rFonts w:cs="Arial"/>
        </w:rPr>
        <w:t xml:space="preserve"> Tinkturen</w:t>
      </w:r>
      <w:r>
        <w:rPr>
          <w:rFonts w:cs="Arial"/>
        </w:rPr>
        <w:t xml:space="preserve"> und</w:t>
      </w:r>
      <w:r w:rsidRPr="00200DB6">
        <w:rPr>
          <w:rFonts w:cs="Arial"/>
        </w:rPr>
        <w:t xml:space="preserve"> Tropfen. Hinzu kommen sterile Produkte</w:t>
      </w:r>
      <w:r>
        <w:rPr>
          <w:rFonts w:cs="Arial"/>
        </w:rPr>
        <w:t xml:space="preserve"> wie </w:t>
      </w:r>
      <w:r>
        <w:rPr>
          <w:rFonts w:cs="Arial"/>
        </w:rPr>
        <w:lastRenderedPageBreak/>
        <w:t xml:space="preserve">Ampullen, </w:t>
      </w:r>
      <w:proofErr w:type="spellStart"/>
      <w:r>
        <w:rPr>
          <w:rFonts w:cs="Arial"/>
        </w:rPr>
        <w:t>Injektabilia</w:t>
      </w:r>
      <w:proofErr w:type="spellEnd"/>
      <w:r>
        <w:rPr>
          <w:rFonts w:cs="Arial"/>
        </w:rPr>
        <w:t xml:space="preserve"> als Flüssig-</w:t>
      </w:r>
      <w:proofErr w:type="spellStart"/>
      <w:r>
        <w:rPr>
          <w:rFonts w:cs="Arial"/>
        </w:rPr>
        <w:t>Vials</w:t>
      </w:r>
      <w:proofErr w:type="spellEnd"/>
      <w:r>
        <w:rPr>
          <w:rFonts w:cs="Arial"/>
        </w:rPr>
        <w:t xml:space="preserve"> (inklusive Fill and Finish von Biologika</w:t>
      </w:r>
      <w:r w:rsidR="004E5102">
        <w:rPr>
          <w:rFonts w:cs="Arial"/>
        </w:rPr>
        <w:t xml:space="preserve"> bis BSL-2</w:t>
      </w:r>
      <w:r>
        <w:rPr>
          <w:rFonts w:cs="Arial"/>
        </w:rPr>
        <w:t>), Pulver-</w:t>
      </w:r>
      <w:proofErr w:type="spellStart"/>
      <w:r>
        <w:rPr>
          <w:rFonts w:cs="Arial"/>
        </w:rPr>
        <w:t>Vials</w:t>
      </w:r>
      <w:proofErr w:type="spellEnd"/>
      <w:r>
        <w:rPr>
          <w:rFonts w:cs="Arial"/>
        </w:rPr>
        <w:t xml:space="preserve"> und gefriergetrocknete </w:t>
      </w:r>
      <w:proofErr w:type="spellStart"/>
      <w:r>
        <w:rPr>
          <w:rFonts w:cs="Arial"/>
        </w:rPr>
        <w:t>Vials</w:t>
      </w:r>
      <w:proofErr w:type="spellEnd"/>
      <w:r>
        <w:rPr>
          <w:rFonts w:cs="Arial"/>
        </w:rPr>
        <w:t xml:space="preserve"> sowie vorbefüllte Spritzen. Aenova produziert in den Wirkstoffklassen OEB 1 bis 5 und verarbeitet auch </w:t>
      </w:r>
      <w:r w:rsidRPr="00200DB6">
        <w:rPr>
          <w:rFonts w:cs="Arial"/>
        </w:rPr>
        <w:t>spezielle</w:t>
      </w:r>
      <w:r>
        <w:rPr>
          <w:rFonts w:cs="Arial"/>
        </w:rPr>
        <w:t xml:space="preserve"> hochpotente</w:t>
      </w:r>
      <w:r w:rsidRPr="00200DB6">
        <w:rPr>
          <w:rFonts w:cs="Arial"/>
        </w:rPr>
        <w:t xml:space="preserve"> Wirkstoffe wie Hormone</w:t>
      </w:r>
      <w:r>
        <w:rPr>
          <w:rFonts w:cs="Arial"/>
        </w:rPr>
        <w:t xml:space="preserve"> und hormonähnliche</w:t>
      </w:r>
      <w:r w:rsidRPr="00200DB6">
        <w:rPr>
          <w:rFonts w:cs="Arial"/>
        </w:rPr>
        <w:t>, Antibiotika</w:t>
      </w:r>
      <w:r>
        <w:rPr>
          <w:rFonts w:cs="Arial"/>
        </w:rPr>
        <w:t>, Narkotika</w:t>
      </w:r>
      <w:r w:rsidRPr="00200DB6">
        <w:rPr>
          <w:rFonts w:cs="Arial"/>
        </w:rPr>
        <w:t xml:space="preserve"> und Zytostatika</w:t>
      </w:r>
      <w:r>
        <w:rPr>
          <w:rFonts w:cs="Arial"/>
        </w:rPr>
        <w:t xml:space="preserve"> in hoher wie niedriger Dosierung und mit kontrollierter Freisetzung. </w:t>
      </w:r>
    </w:p>
    <w:p w14:paraId="162B52D9" w14:textId="77777777" w:rsidR="00A715F6" w:rsidRDefault="00A715F6" w:rsidP="00A715F6">
      <w:pPr>
        <w:rPr>
          <w:rFonts w:cs="Arial"/>
        </w:rPr>
      </w:pPr>
    </w:p>
    <w:p w14:paraId="17160A2E" w14:textId="77777777" w:rsidR="00A715F6" w:rsidRPr="00794456" w:rsidRDefault="00A715F6" w:rsidP="00A715F6">
      <w:pPr>
        <w:rPr>
          <w:rFonts w:cs="Arial"/>
        </w:rPr>
      </w:pPr>
      <w:r>
        <w:rPr>
          <w:rFonts w:cs="Arial"/>
        </w:rPr>
        <w:t>Im Bereich E</w:t>
      </w:r>
      <w:r w:rsidRPr="00794456">
        <w:rPr>
          <w:rFonts w:cs="Arial"/>
        </w:rPr>
        <w:t xml:space="preserve">ntwicklung </w:t>
      </w:r>
      <w:r>
        <w:rPr>
          <w:rFonts w:cs="Arial"/>
        </w:rPr>
        <w:t xml:space="preserve">und Technical Transfer profitiert die Aenova Group von ihrer langjährigen Geschichte, die bis in das 19. Jahrhundert zurück geht. Das </w:t>
      </w:r>
      <w:r w:rsidRPr="00794456">
        <w:rPr>
          <w:rFonts w:cs="Arial"/>
        </w:rPr>
        <w:t>Entwicklungsangebot erstreckt sich über den gesamten pharmazeutischen Produktlebenszyklus</w:t>
      </w:r>
      <w:r>
        <w:rPr>
          <w:rFonts w:cs="Arial"/>
        </w:rPr>
        <w:t xml:space="preserve"> von der </w:t>
      </w:r>
      <w:r w:rsidRPr="00794456">
        <w:rPr>
          <w:rFonts w:cs="Arial"/>
        </w:rPr>
        <w:t>Formulierung und Prozessentwicklung</w:t>
      </w:r>
      <w:r>
        <w:rPr>
          <w:rFonts w:cs="Arial"/>
        </w:rPr>
        <w:t xml:space="preserve"> über die </w:t>
      </w:r>
      <w:r w:rsidRPr="00794456">
        <w:rPr>
          <w:rFonts w:cs="Arial"/>
        </w:rPr>
        <w:t>Analytische Entwicklung und Validierung</w:t>
      </w:r>
      <w:r>
        <w:rPr>
          <w:rFonts w:cs="Arial"/>
        </w:rPr>
        <w:t xml:space="preserve">, </w:t>
      </w:r>
      <w:r w:rsidRPr="00794456">
        <w:rPr>
          <w:rFonts w:cs="Arial"/>
        </w:rPr>
        <w:t>ICH-Stabilitätsstudien</w:t>
      </w:r>
      <w:r>
        <w:rPr>
          <w:rFonts w:cs="Arial"/>
        </w:rPr>
        <w:t>, r</w:t>
      </w:r>
      <w:r w:rsidRPr="00794456">
        <w:rPr>
          <w:rFonts w:cs="Arial"/>
        </w:rPr>
        <w:t>egulatorische Unterstützung bei der initialen Einreichung oder bei Änderungen nach der Produktzulassung</w:t>
      </w:r>
      <w:r>
        <w:rPr>
          <w:rFonts w:cs="Arial"/>
        </w:rPr>
        <w:t xml:space="preserve">, dem </w:t>
      </w:r>
      <w:r w:rsidRPr="00794456">
        <w:rPr>
          <w:rFonts w:cs="Arial"/>
        </w:rPr>
        <w:t>Supply Management klinischer Studien</w:t>
      </w:r>
      <w:r>
        <w:rPr>
          <w:rFonts w:cs="Arial"/>
        </w:rPr>
        <w:t xml:space="preserve"> bis hin zum </w:t>
      </w:r>
      <w:r w:rsidRPr="00794456">
        <w:rPr>
          <w:rFonts w:cs="Arial"/>
        </w:rPr>
        <w:t>Entwurf der primären und sekundären Verpackungskonfiguration</w:t>
      </w:r>
      <w:r>
        <w:rPr>
          <w:rFonts w:cs="Arial"/>
        </w:rPr>
        <w:t>. Beim Technologie Transfer bietet Aenova ihren Kunden langjährige Erfahrung, tiefgehendes Know-how und standardisierte Prozesse. Transfers können somit kompetent und zügig verlaufen.</w:t>
      </w:r>
    </w:p>
    <w:p w14:paraId="439134CB" w14:textId="77777777" w:rsidR="00A715F6" w:rsidRDefault="00A715F6" w:rsidP="00A715F6">
      <w:pPr>
        <w:rPr>
          <w:rFonts w:cs="Arial"/>
        </w:rPr>
      </w:pPr>
    </w:p>
    <w:p w14:paraId="34A31E6C" w14:textId="77777777" w:rsidR="00A715F6" w:rsidRDefault="00A715F6" w:rsidP="00A715F6">
      <w:pPr>
        <w:rPr>
          <w:rFonts w:cs="Arial"/>
        </w:rPr>
      </w:pPr>
      <w:r>
        <w:rPr>
          <w:rFonts w:cs="Arial"/>
        </w:rPr>
        <w:t>Für</w:t>
      </w:r>
      <w:r w:rsidRPr="00AC483B">
        <w:rPr>
          <w:rFonts w:cs="Arial"/>
        </w:rPr>
        <w:t xml:space="preserve"> Verpackung</w:t>
      </w:r>
      <w:r>
        <w:rPr>
          <w:rFonts w:cs="Arial"/>
        </w:rPr>
        <w:t>en</w:t>
      </w:r>
      <w:r w:rsidRPr="00AC483B">
        <w:rPr>
          <w:rFonts w:cs="Arial"/>
        </w:rPr>
        <w:t xml:space="preserve"> </w:t>
      </w:r>
      <w:r>
        <w:rPr>
          <w:rFonts w:cs="Arial"/>
        </w:rPr>
        <w:t>bietet Aenova vielfältige Lösungen und Services rund um alle gängigen Verpackungsvarianten:</w:t>
      </w:r>
      <w:r w:rsidRPr="00AC483B">
        <w:rPr>
          <w:rFonts w:cs="Arial"/>
        </w:rPr>
        <w:t xml:space="preserve"> </w:t>
      </w:r>
      <w:r>
        <w:rPr>
          <w:rFonts w:cs="Arial"/>
        </w:rPr>
        <w:t xml:space="preserve">Primär- und Sekundärverpackungen sowie komplette </w:t>
      </w:r>
      <w:proofErr w:type="spellStart"/>
      <w:r>
        <w:rPr>
          <w:rFonts w:cs="Arial"/>
        </w:rPr>
        <w:t>Serialisierungs</w:t>
      </w:r>
      <w:proofErr w:type="spellEnd"/>
      <w:r>
        <w:rPr>
          <w:rFonts w:cs="Arial"/>
        </w:rPr>
        <w:t>- und Aggregationsleistungen für den weltweiten Markt.</w:t>
      </w:r>
    </w:p>
    <w:p w14:paraId="70D2E46E" w14:textId="77777777" w:rsidR="00A715F6" w:rsidRDefault="00A715F6" w:rsidP="00A715F6">
      <w:pPr>
        <w:rPr>
          <w:rFonts w:cs="Arial"/>
        </w:rPr>
      </w:pPr>
    </w:p>
    <w:p w14:paraId="65924FF0" w14:textId="77777777" w:rsidR="00A715F6" w:rsidRPr="00045984" w:rsidRDefault="00A715F6" w:rsidP="00A715F6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Das </w:t>
      </w:r>
      <w:r w:rsidRPr="00045984">
        <w:rPr>
          <w:rFonts w:cs="Arial"/>
          <w:b/>
          <w:bCs/>
        </w:rPr>
        <w:t xml:space="preserve">Kompetenz-Netzwerk der Aenova Group </w:t>
      </w:r>
    </w:p>
    <w:p w14:paraId="39118D52" w14:textId="77777777" w:rsidR="00A715F6" w:rsidRDefault="00A715F6" w:rsidP="00A715F6">
      <w:pPr>
        <w:rPr>
          <w:rFonts w:cs="Arial"/>
        </w:rPr>
      </w:pPr>
      <w:r>
        <w:rPr>
          <w:rFonts w:cs="Arial"/>
        </w:rPr>
        <w:t xml:space="preserve">Das umfassende Portfolio der Aenova Group ist über die 15 Fertigungsstandorte hinweg in die drei Business Units Solida, Semi-Solida &amp; Liquids sowie </w:t>
      </w:r>
      <w:proofErr w:type="spellStart"/>
      <w:r>
        <w:rPr>
          <w:rFonts w:cs="Arial"/>
        </w:rPr>
        <w:t>Softgel</w:t>
      </w:r>
      <w:proofErr w:type="spellEnd"/>
      <w:r>
        <w:rPr>
          <w:rFonts w:cs="Arial"/>
        </w:rPr>
        <w:t xml:space="preserve"> Kapseln gegliedert. Die einzelnen Standorte zeichnen sich durch ihre Spezialisierungen aus und profitieren von der Fertigungsvielfalt und dem Wissens-Transfer des gesamten Kompetenz-Netzwerkes der Aenova Group. Der Kunde erhält dadurch nicht nur hohe Kapazitätsmöglichkeiten und Flexibilität aus einer Hand, sondern auch ein einheitliches Qualitäts- und Fertigungsangebot auf höchstem Niveau, unabhängig von spezifischen Produktanforderungen.</w:t>
      </w:r>
    </w:p>
    <w:p w14:paraId="7167422D" w14:textId="77777777" w:rsidR="00A715F6" w:rsidRDefault="00A715F6" w:rsidP="00A715F6">
      <w:pPr>
        <w:rPr>
          <w:rFonts w:cs="Arial"/>
        </w:rPr>
      </w:pPr>
      <w:r>
        <w:rPr>
          <w:rFonts w:cs="Arial"/>
        </w:rPr>
        <w:t xml:space="preserve">Die Kapazitäten der Business Unit Solida belaufen sich für </w:t>
      </w:r>
      <w:r>
        <w:rPr>
          <w:rFonts w:cs="Arial"/>
          <w:iCs/>
        </w:rPr>
        <w:t xml:space="preserve">Tabletten und Hartkapseln auf 20 Milliarden pro Jahr, die der Business Unit Semi-Solida &amp; Liquids 150 Millionen, in der </w:t>
      </w:r>
      <w:proofErr w:type="spellStart"/>
      <w:r>
        <w:rPr>
          <w:rFonts w:cs="Arial"/>
          <w:iCs/>
        </w:rPr>
        <w:lastRenderedPageBreak/>
        <w:t>Sterilproduktion</w:t>
      </w:r>
      <w:proofErr w:type="spellEnd"/>
      <w:r>
        <w:rPr>
          <w:rFonts w:cs="Arial"/>
          <w:iCs/>
        </w:rPr>
        <w:t xml:space="preserve"> auf 600 Millionen pro Jahr. Die Business Unit </w:t>
      </w:r>
      <w:proofErr w:type="spellStart"/>
      <w:r>
        <w:rPr>
          <w:rFonts w:cs="Arial"/>
          <w:iCs/>
        </w:rPr>
        <w:t>Softgel</w:t>
      </w:r>
      <w:proofErr w:type="spellEnd"/>
      <w:r>
        <w:rPr>
          <w:rFonts w:cs="Arial"/>
          <w:iCs/>
        </w:rPr>
        <w:t xml:space="preserve"> Kapseln bietet eine </w:t>
      </w:r>
      <w:r w:rsidRPr="007F6C58">
        <w:rPr>
          <w:rFonts w:cs="Arial"/>
          <w:iCs/>
        </w:rPr>
        <w:t>Ka</w:t>
      </w:r>
      <w:r>
        <w:rPr>
          <w:rFonts w:cs="Arial"/>
          <w:iCs/>
        </w:rPr>
        <w:t>pazität von 15 Milliarden pro Jahr.</w:t>
      </w:r>
    </w:p>
    <w:p w14:paraId="2162ABD0" w14:textId="77777777" w:rsidR="00A715F6" w:rsidRPr="005C0D3B" w:rsidRDefault="00A715F6" w:rsidP="00A715F6">
      <w:pPr>
        <w:ind w:left="2127" w:hanging="2127"/>
        <w:rPr>
          <w:rFonts w:cs="Arial"/>
        </w:rPr>
      </w:pPr>
    </w:p>
    <w:p w14:paraId="616620F4" w14:textId="77777777" w:rsidR="00A715F6" w:rsidRDefault="00A715F6" w:rsidP="00A715F6">
      <w:pPr>
        <w:rPr>
          <w:rFonts w:cs="Arial"/>
        </w:rPr>
      </w:pPr>
      <w:r>
        <w:rPr>
          <w:rFonts w:cs="Arial"/>
        </w:rPr>
        <w:t xml:space="preserve">Mit der Stärke und Vielfalt des Kompetenz-Netzwerkes, der großen Bandbreite moderner Technologien, dem umfangreichen Fachwissen und langjähriger Erfahrung kann Aenova auch bei der Fertigung neuartiger Produkte z.B. im Bereich Onkologie und </w:t>
      </w:r>
      <w:proofErr w:type="spellStart"/>
      <w:r>
        <w:rPr>
          <w:rFonts w:cs="Arial"/>
        </w:rPr>
        <w:t>Orphan</w:t>
      </w:r>
      <w:proofErr w:type="spellEnd"/>
      <w:r>
        <w:rPr>
          <w:rFonts w:cs="Arial"/>
        </w:rPr>
        <w:t>-Arzneimittel unterstützen.</w:t>
      </w:r>
    </w:p>
    <w:p w14:paraId="260B1B0A" w14:textId="77777777" w:rsidR="00A715F6" w:rsidRDefault="00A715F6" w:rsidP="00A715F6">
      <w:pPr>
        <w:rPr>
          <w:rFonts w:cs="Arial"/>
        </w:rPr>
      </w:pPr>
    </w:p>
    <w:p w14:paraId="131925C7" w14:textId="77777777" w:rsidR="00A715F6" w:rsidRDefault="00A715F6" w:rsidP="00A715F6">
      <w:pPr>
        <w:rPr>
          <w:rFonts w:cs="Arial"/>
        </w:rPr>
      </w:pPr>
      <w:r w:rsidRPr="00200DB6">
        <w:rPr>
          <w:rFonts w:cs="Arial"/>
        </w:rPr>
        <w:t xml:space="preserve">Aenova bietet </w:t>
      </w:r>
      <w:r>
        <w:rPr>
          <w:rFonts w:cs="Arial"/>
        </w:rPr>
        <w:t>damit den</w:t>
      </w:r>
      <w:r w:rsidRPr="00200DB6">
        <w:rPr>
          <w:rFonts w:cs="Arial"/>
        </w:rPr>
        <w:t xml:space="preserve"> Kunden aus</w:t>
      </w:r>
      <w:r>
        <w:rPr>
          <w:rFonts w:cs="Arial"/>
        </w:rPr>
        <w:t xml:space="preserve"> der Pharma- und Healthcare-Industrie</w:t>
      </w:r>
      <w:r w:rsidRPr="00200DB6">
        <w:rPr>
          <w:rFonts w:cs="Arial"/>
        </w:rPr>
        <w:t xml:space="preserve"> </w:t>
      </w:r>
      <w:r>
        <w:rPr>
          <w:rFonts w:cs="Arial"/>
        </w:rPr>
        <w:t xml:space="preserve">weltweit </w:t>
      </w:r>
      <w:r w:rsidRPr="00200DB6">
        <w:rPr>
          <w:rFonts w:cs="Arial"/>
        </w:rPr>
        <w:t xml:space="preserve">ein </w:t>
      </w:r>
      <w:proofErr w:type="spellStart"/>
      <w:r w:rsidRPr="00200DB6">
        <w:rPr>
          <w:rFonts w:cs="Arial"/>
        </w:rPr>
        <w:t>Full</w:t>
      </w:r>
      <w:proofErr w:type="spellEnd"/>
      <w:r w:rsidRPr="00200DB6">
        <w:rPr>
          <w:rFonts w:cs="Arial"/>
        </w:rPr>
        <w:t>-Service-Portfolio, das von der Entwicklung über den Einkauf von Rohstoffen, die Produktion und die Analytik bis hin zur Verpackung und Logistik reicht.</w:t>
      </w:r>
      <w:r>
        <w:rPr>
          <w:rFonts w:cs="Arial"/>
        </w:rPr>
        <w:t xml:space="preserve"> Kundenspezifische Spezial-Angebote wie z.B. eine "Fabrik in der Fabrik"-Lösung sind möglich.</w:t>
      </w:r>
    </w:p>
    <w:p w14:paraId="46CB0049" w14:textId="77777777" w:rsidR="00A715F6" w:rsidRDefault="00A715F6" w:rsidP="00A715F6">
      <w:pPr>
        <w:rPr>
          <w:rFonts w:cs="Arial"/>
        </w:rPr>
      </w:pPr>
    </w:p>
    <w:p w14:paraId="74D6C4D0" w14:textId="77777777" w:rsidR="00A715F6" w:rsidRPr="00C81B7E" w:rsidRDefault="00A715F6" w:rsidP="00A715F6">
      <w:pPr>
        <w:rPr>
          <w:rFonts w:cs="Arial"/>
          <w:b/>
          <w:bCs/>
        </w:rPr>
      </w:pPr>
      <w:r w:rsidRPr="00C81B7E">
        <w:rPr>
          <w:rFonts w:cs="Arial"/>
          <w:b/>
          <w:bCs/>
        </w:rPr>
        <w:t>Qualität, Zertifizierungen und Zulassungen</w:t>
      </w:r>
    </w:p>
    <w:p w14:paraId="6E4946A9" w14:textId="77777777" w:rsidR="00A715F6" w:rsidRDefault="00A715F6" w:rsidP="00A715F6">
      <w:pPr>
        <w:rPr>
          <w:rFonts w:cs="Arial"/>
        </w:rPr>
      </w:pPr>
      <w:r>
        <w:rPr>
          <w:rFonts w:cs="Arial"/>
        </w:rPr>
        <w:t xml:space="preserve">Alle Aenova-Standorte </w:t>
      </w:r>
      <w:r w:rsidRPr="00200DB6">
        <w:rPr>
          <w:rFonts w:cs="Arial"/>
        </w:rPr>
        <w:t xml:space="preserve">produzieren nach international gültigen Standards. </w:t>
      </w:r>
      <w:r>
        <w:rPr>
          <w:rFonts w:cs="Arial"/>
        </w:rPr>
        <w:t>Zertifizierungen und Zulassungen</w:t>
      </w:r>
      <w:r w:rsidRPr="00200DB6">
        <w:rPr>
          <w:rFonts w:cs="Arial"/>
        </w:rPr>
        <w:t xml:space="preserve"> nach </w:t>
      </w:r>
      <w:r>
        <w:rPr>
          <w:rFonts w:cs="Arial"/>
        </w:rPr>
        <w:t>EU-</w:t>
      </w:r>
      <w:r w:rsidRPr="00200DB6">
        <w:rPr>
          <w:rFonts w:cs="Arial"/>
        </w:rPr>
        <w:t>GMP</w:t>
      </w:r>
      <w:r>
        <w:rPr>
          <w:rFonts w:cs="Arial"/>
        </w:rPr>
        <w:t>,</w:t>
      </w:r>
      <w:r w:rsidRPr="00200DB6">
        <w:rPr>
          <w:rFonts w:cs="Arial"/>
        </w:rPr>
        <w:t xml:space="preserve"> durch </w:t>
      </w:r>
      <w:r>
        <w:rPr>
          <w:rFonts w:cs="Arial"/>
        </w:rPr>
        <w:t>US-</w:t>
      </w:r>
      <w:r w:rsidRPr="00200DB6">
        <w:rPr>
          <w:rFonts w:cs="Arial"/>
        </w:rPr>
        <w:t>FDA</w:t>
      </w:r>
      <w:r>
        <w:rPr>
          <w:rFonts w:cs="Arial"/>
        </w:rPr>
        <w:t xml:space="preserve"> und ANVISA</w:t>
      </w:r>
      <w:r w:rsidRPr="00200DB6">
        <w:rPr>
          <w:rFonts w:cs="Arial"/>
        </w:rPr>
        <w:t xml:space="preserve"> sowie </w:t>
      </w:r>
      <w:r>
        <w:rPr>
          <w:rFonts w:cs="Arial"/>
        </w:rPr>
        <w:t xml:space="preserve">viele </w:t>
      </w:r>
      <w:r w:rsidRPr="00200DB6">
        <w:rPr>
          <w:rFonts w:cs="Arial"/>
        </w:rPr>
        <w:t>andere</w:t>
      </w:r>
      <w:r>
        <w:rPr>
          <w:rFonts w:cs="Arial"/>
        </w:rPr>
        <w:t xml:space="preserve"> (nationale)</w:t>
      </w:r>
      <w:r w:rsidRPr="00200DB6">
        <w:rPr>
          <w:rFonts w:cs="Arial"/>
        </w:rPr>
        <w:t xml:space="preserve"> Behörden </w:t>
      </w:r>
      <w:r>
        <w:rPr>
          <w:rFonts w:cs="Arial"/>
        </w:rPr>
        <w:t>bieten</w:t>
      </w:r>
      <w:r w:rsidRPr="00200DB6">
        <w:rPr>
          <w:rFonts w:cs="Arial"/>
        </w:rPr>
        <w:t xml:space="preserve"> für alle Darreichungsformen und Verpackungslösungen ein </w:t>
      </w:r>
      <w:r>
        <w:rPr>
          <w:rFonts w:cs="Arial"/>
        </w:rPr>
        <w:t xml:space="preserve">sehr </w:t>
      </w:r>
      <w:r w:rsidRPr="00200DB6">
        <w:rPr>
          <w:rFonts w:cs="Arial"/>
        </w:rPr>
        <w:t xml:space="preserve">hohes </w:t>
      </w:r>
      <w:r>
        <w:rPr>
          <w:rFonts w:cs="Arial"/>
        </w:rPr>
        <w:t>Niveau an Qualität und Sicherheit. Aenova produziert mit einer nachweislich konstant hohen Liefertreue. (September 2021)</w:t>
      </w:r>
    </w:p>
    <w:p w14:paraId="0C28BF34" w14:textId="77777777" w:rsidR="00A715F6" w:rsidRDefault="00A715F6" w:rsidP="00A715F6">
      <w:pPr>
        <w:rPr>
          <w:rFonts w:cs="Arial"/>
        </w:rPr>
      </w:pPr>
    </w:p>
    <w:p w14:paraId="123BE078" w14:textId="77777777" w:rsidR="00A715F6" w:rsidRDefault="00A715F6" w:rsidP="00A715F6">
      <w:pPr>
        <w:rPr>
          <w:rFonts w:cs="Arial"/>
        </w:rPr>
      </w:pPr>
      <w:r w:rsidRPr="00A206AE">
        <w:rPr>
          <w:rFonts w:cs="Arial"/>
          <w:b/>
          <w:bCs/>
        </w:rPr>
        <w:t>Weiterführende Informationen</w:t>
      </w:r>
      <w:r>
        <w:rPr>
          <w:rFonts w:cs="Arial"/>
        </w:rPr>
        <w:t xml:space="preserve"> </w:t>
      </w:r>
    </w:p>
    <w:p w14:paraId="1E1F2660" w14:textId="77777777" w:rsidR="00A715F6" w:rsidRDefault="00A715F6" w:rsidP="00A715F6">
      <w:pPr>
        <w:spacing w:line="240" w:lineRule="auto"/>
        <w:rPr>
          <w:rFonts w:cs="Arial"/>
        </w:rPr>
      </w:pPr>
      <w:r>
        <w:rPr>
          <w:rFonts w:cs="Arial"/>
        </w:rPr>
        <w:t xml:space="preserve">Aenova Webseite </w:t>
      </w:r>
      <w:hyperlink r:id="rId11" w:history="1">
        <w:r w:rsidRPr="00E91AC6">
          <w:rPr>
            <w:rStyle w:val="Hyperlink"/>
            <w:rFonts w:cs="Arial"/>
          </w:rPr>
          <w:t>www.aenova-group.com</w:t>
        </w:r>
      </w:hyperlink>
    </w:p>
    <w:p w14:paraId="2C0FEEFE" w14:textId="77777777" w:rsidR="00A715F6" w:rsidRPr="00A206AE" w:rsidRDefault="00A715F6" w:rsidP="00A715F6">
      <w:pPr>
        <w:spacing w:line="240" w:lineRule="auto"/>
        <w:rPr>
          <w:rFonts w:cs="Arial"/>
        </w:rPr>
      </w:pPr>
      <w:r w:rsidRPr="00A206AE">
        <w:rPr>
          <w:rFonts w:cs="Arial"/>
        </w:rPr>
        <w:t xml:space="preserve">LinkedIn: </w:t>
      </w:r>
      <w:hyperlink r:id="rId12" w:history="1">
        <w:r w:rsidRPr="00A206AE">
          <w:rPr>
            <w:rStyle w:val="Hyperlink"/>
            <w:rFonts w:cs="Arial"/>
          </w:rPr>
          <w:t>Aenova auf LinkedIn</w:t>
        </w:r>
      </w:hyperlink>
    </w:p>
    <w:p w14:paraId="7A505000" w14:textId="77777777" w:rsidR="00A715F6" w:rsidRPr="00656DD8" w:rsidRDefault="00A715F6" w:rsidP="00A715F6">
      <w:pPr>
        <w:spacing w:line="240" w:lineRule="auto"/>
        <w:rPr>
          <w:rFonts w:cs="Arial"/>
        </w:rPr>
      </w:pPr>
      <w:proofErr w:type="spellStart"/>
      <w:r w:rsidRPr="00656DD8">
        <w:rPr>
          <w:rFonts w:cs="Arial"/>
        </w:rPr>
        <w:t>Youtube</w:t>
      </w:r>
      <w:proofErr w:type="spellEnd"/>
      <w:r w:rsidRPr="00656DD8">
        <w:rPr>
          <w:rFonts w:cs="Arial"/>
        </w:rPr>
        <w:t xml:space="preserve">: </w:t>
      </w:r>
      <w:hyperlink r:id="rId13" w:history="1">
        <w:r w:rsidRPr="00656DD8">
          <w:rPr>
            <w:rStyle w:val="Hyperlink"/>
            <w:rFonts w:cs="Arial"/>
          </w:rPr>
          <w:t xml:space="preserve">Aenova auf </w:t>
        </w:r>
        <w:proofErr w:type="spellStart"/>
        <w:r w:rsidRPr="00656DD8">
          <w:rPr>
            <w:rStyle w:val="Hyperlink"/>
            <w:rFonts w:cs="Arial"/>
          </w:rPr>
          <w:t>Youtube</w:t>
        </w:r>
        <w:proofErr w:type="spellEnd"/>
      </w:hyperlink>
    </w:p>
    <w:p w14:paraId="761A0602" w14:textId="77777777" w:rsidR="00A715F6" w:rsidRDefault="00A715F6" w:rsidP="00A715F6">
      <w:pPr>
        <w:rPr>
          <w:rFonts w:cs="Arial"/>
        </w:rPr>
      </w:pPr>
    </w:p>
    <w:p w14:paraId="5F657E39" w14:textId="77777777" w:rsidR="00A715F6" w:rsidRPr="00A64105" w:rsidRDefault="00A715F6" w:rsidP="00A715F6">
      <w:pPr>
        <w:spacing w:line="240" w:lineRule="auto"/>
        <w:rPr>
          <w:rFonts w:cs="Arial"/>
          <w:b/>
          <w:lang w:val="en-US"/>
        </w:rPr>
      </w:pPr>
      <w:r w:rsidRPr="00A64105">
        <w:rPr>
          <w:rFonts w:cs="Arial"/>
          <w:b/>
          <w:lang w:val="en-US"/>
        </w:rPr>
        <w:t>Presse-</w:t>
      </w:r>
      <w:proofErr w:type="spellStart"/>
      <w:r w:rsidRPr="00A64105">
        <w:rPr>
          <w:rFonts w:cs="Arial"/>
          <w:b/>
          <w:lang w:val="en-US"/>
        </w:rPr>
        <w:t>Kontakt</w:t>
      </w:r>
      <w:proofErr w:type="spellEnd"/>
      <w:r w:rsidRPr="00A64105">
        <w:rPr>
          <w:rFonts w:cs="Arial"/>
          <w:b/>
          <w:lang w:val="en-US"/>
        </w:rPr>
        <w:t>:</w:t>
      </w:r>
    </w:p>
    <w:p w14:paraId="53A84884" w14:textId="77777777" w:rsidR="00A715F6" w:rsidRPr="00A64105" w:rsidRDefault="00A715F6" w:rsidP="00A715F6">
      <w:pPr>
        <w:spacing w:line="240" w:lineRule="auto"/>
        <w:rPr>
          <w:rFonts w:cs="Arial"/>
          <w:lang w:val="en-US"/>
        </w:rPr>
      </w:pPr>
    </w:p>
    <w:p w14:paraId="79F2DACC" w14:textId="77777777" w:rsidR="00A715F6" w:rsidRPr="00200DB6" w:rsidRDefault="00A715F6" w:rsidP="00A715F6">
      <w:pPr>
        <w:spacing w:line="240" w:lineRule="auto"/>
        <w:rPr>
          <w:lang w:val="en-US"/>
        </w:rPr>
      </w:pPr>
      <w:r w:rsidRPr="00200DB6">
        <w:rPr>
          <w:lang w:val="en-US"/>
        </w:rPr>
        <w:t>Dr. Susanne Knabe</w:t>
      </w:r>
      <w:r w:rsidRPr="00200DB6">
        <w:rPr>
          <w:lang w:val="en-US"/>
        </w:rPr>
        <w:br/>
        <w:t>Head of Corporate Communication &amp; PR</w:t>
      </w:r>
    </w:p>
    <w:p w14:paraId="74C0C50F" w14:textId="77777777" w:rsidR="00A715F6" w:rsidRPr="00200DB6" w:rsidRDefault="00A715F6" w:rsidP="00A715F6">
      <w:pPr>
        <w:spacing w:line="240" w:lineRule="auto"/>
        <w:rPr>
          <w:lang w:val="en-US"/>
        </w:rPr>
      </w:pPr>
      <w:r w:rsidRPr="00200DB6">
        <w:rPr>
          <w:lang w:val="en-US"/>
        </w:rPr>
        <w:t>Aenova Holding GmbH</w:t>
      </w:r>
    </w:p>
    <w:p w14:paraId="2254C185" w14:textId="77777777" w:rsidR="00A715F6" w:rsidRPr="00200DB6" w:rsidRDefault="00A715F6" w:rsidP="00A715F6">
      <w:pPr>
        <w:spacing w:line="240" w:lineRule="auto"/>
      </w:pPr>
      <w:r w:rsidRPr="00200DB6">
        <w:t>Berger Straße 8-10</w:t>
      </w:r>
    </w:p>
    <w:p w14:paraId="2890C28A" w14:textId="77777777" w:rsidR="00A715F6" w:rsidRPr="00200DB6" w:rsidRDefault="00A715F6" w:rsidP="00A715F6">
      <w:pPr>
        <w:spacing w:line="240" w:lineRule="auto"/>
      </w:pPr>
      <w:r w:rsidRPr="00200DB6">
        <w:t>D-82319 Starnberg</w:t>
      </w:r>
    </w:p>
    <w:p w14:paraId="5483FCF3" w14:textId="77777777" w:rsidR="00A715F6" w:rsidRPr="00200DB6" w:rsidRDefault="00A715F6" w:rsidP="00A715F6">
      <w:pPr>
        <w:spacing w:line="240" w:lineRule="auto"/>
      </w:pPr>
    </w:p>
    <w:p w14:paraId="668BE7CB" w14:textId="77777777" w:rsidR="00A715F6" w:rsidRPr="00200DB6" w:rsidRDefault="00A715F6" w:rsidP="00A715F6">
      <w:pPr>
        <w:spacing w:line="240" w:lineRule="auto"/>
        <w:rPr>
          <w:lang w:val="it-IT"/>
        </w:rPr>
      </w:pPr>
      <w:r w:rsidRPr="00200DB6">
        <w:rPr>
          <w:lang w:val="it-IT"/>
        </w:rPr>
        <w:t xml:space="preserve">Mobil: </w:t>
      </w:r>
      <w:r w:rsidRPr="00200DB6">
        <w:rPr>
          <w:lang w:val="en-US"/>
        </w:rPr>
        <w:t>+49 170 22 368 42</w:t>
      </w:r>
    </w:p>
    <w:p w14:paraId="56B431E3" w14:textId="204837B5" w:rsidR="00281FE8" w:rsidRPr="00A715F6" w:rsidRDefault="00A715F6" w:rsidP="00A715F6">
      <w:r w:rsidRPr="00200DB6">
        <w:rPr>
          <w:lang w:val="it-IT"/>
        </w:rPr>
        <w:t xml:space="preserve">E-Mail: </w:t>
      </w:r>
      <w:hyperlink r:id="rId14" w:history="1">
        <w:r w:rsidRPr="00200DB6">
          <w:rPr>
            <w:rStyle w:val="Hyperlink"/>
            <w:lang w:val="it-IT"/>
          </w:rPr>
          <w:t>susanne.knabe@aenova-group.com</w:t>
        </w:r>
      </w:hyperlink>
    </w:p>
    <w:sectPr w:rsidR="00281FE8" w:rsidRPr="00A715F6" w:rsidSect="00FC5737"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3402" w:right="1418" w:bottom="1701" w:left="1418" w:header="709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E11051" w14:textId="77777777" w:rsidR="00DB228C" w:rsidRPr="00A924C6" w:rsidRDefault="00DB228C" w:rsidP="00A924C6">
      <w:r>
        <w:separator/>
      </w:r>
    </w:p>
  </w:endnote>
  <w:endnote w:type="continuationSeparator" w:id="0">
    <w:p w14:paraId="775DEE70" w14:textId="77777777" w:rsidR="00DB228C" w:rsidRPr="00A924C6" w:rsidRDefault="00DB228C" w:rsidP="00A924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097D95" w14:textId="77777777" w:rsidR="0036380C" w:rsidRPr="00B15C28" w:rsidRDefault="0036380C" w:rsidP="0036380C">
    <w:pPr>
      <w:pStyle w:val="Fuzeile"/>
      <w:tabs>
        <w:tab w:val="clear" w:pos="9072"/>
        <w:tab w:val="right" w:pos="6237"/>
      </w:tabs>
      <w:spacing w:after="60"/>
      <w:rPr>
        <w:rFonts w:cs="Arial"/>
        <w:color w:val="95C700"/>
        <w:sz w:val="4"/>
        <w:szCs w:val="4"/>
        <w:u w:val="single"/>
        <w:lang w:val="en-US"/>
      </w:rPr>
    </w:pP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t>Members of the Aenova Group</w:t>
    </w:r>
    <w:r w:rsidRPr="00B15C28">
      <w:rPr>
        <w:rFonts w:cs="Arial"/>
        <w:b/>
        <w:bCs/>
        <w:noProof/>
        <w:color w:val="95C700"/>
        <w:sz w:val="14"/>
        <w:szCs w:val="14"/>
        <w:lang w:val="en-US" w:eastAsia="de-DE"/>
      </w:rPr>
      <w:br/>
    </w:r>
    <w:r w:rsidRPr="00B15C28">
      <w:rPr>
        <w:rFonts w:cs="Arial"/>
        <w:color w:val="95C700"/>
        <w:sz w:val="14"/>
        <w:szCs w:val="14"/>
        <w:u w:val="single"/>
        <w:lang w:val="en-US"/>
      </w:rPr>
      <w:tab/>
    </w:r>
    <w:r w:rsidRPr="00B15C28">
      <w:rPr>
        <w:rFonts w:cs="Arial"/>
        <w:color w:val="95C700"/>
        <w:sz w:val="4"/>
        <w:szCs w:val="4"/>
        <w:u w:val="single"/>
        <w:lang w:val="en-US"/>
      </w:rPr>
      <w:tab/>
    </w:r>
  </w:p>
  <w:p w14:paraId="77A74856" w14:textId="30EBF583" w:rsidR="008E68DA" w:rsidRPr="0036380C" w:rsidRDefault="0036380C" w:rsidP="0036380C">
    <w:pPr>
      <w:pStyle w:val="Fuzeile"/>
      <w:rPr>
        <w:rFonts w:cs="Arial"/>
        <w:sz w:val="14"/>
        <w:szCs w:val="14"/>
        <w:lang w:val="en-US"/>
      </w:rPr>
    </w:pPr>
    <w:r w:rsidRPr="00B15C28">
      <w:rPr>
        <w:rFonts w:cs="Arial"/>
        <w:color w:val="787878"/>
        <w:sz w:val="14"/>
        <w:szCs w:val="14"/>
        <w:lang w:val="en-US"/>
      </w:rPr>
      <w:t xml:space="preserve">C.P.M.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CPR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Dragenopharm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Haupt Pharma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 Caps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SwissCo </w:t>
    </w:r>
    <w:r w:rsidRPr="00B15C28">
      <w:rPr>
        <w:rFonts w:cs="Arial"/>
        <w:b/>
        <w:bCs/>
        <w:color w:val="787878"/>
        <w:sz w:val="14"/>
        <w:szCs w:val="14"/>
        <w:lang w:val="en-US"/>
      </w:rPr>
      <w:t>·</w:t>
    </w:r>
    <w:r w:rsidRPr="00B15C28">
      <w:rPr>
        <w:rFonts w:cs="Arial"/>
        <w:color w:val="787878"/>
        <w:sz w:val="14"/>
        <w:szCs w:val="14"/>
        <w:lang w:val="en-US"/>
      </w:rPr>
      <w:t xml:space="preserve"> Temmler</w:t>
    </w:r>
    <w:r w:rsidRPr="00B15C28">
      <w:rPr>
        <w:rFonts w:cs="Arial"/>
        <w:sz w:val="14"/>
        <w:szCs w:val="14"/>
        <w:lang w:val="en-US"/>
      </w:rPr>
      <w:tab/>
    </w:r>
    <w:r w:rsidR="008E68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30862F3D" wp14:editId="6E69CED6">
              <wp:simplePos x="0" y="0"/>
              <wp:positionH relativeFrom="column">
                <wp:posOffset>4859655</wp:posOffset>
              </wp:positionH>
              <wp:positionV relativeFrom="paragraph">
                <wp:posOffset>-109220</wp:posOffset>
              </wp:positionV>
              <wp:extent cx="923925" cy="193040"/>
              <wp:effectExtent l="0" t="0" r="0" b="0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2392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29EB3D" w14:textId="4452C7AB" w:rsidR="008E68DA" w:rsidRPr="00A924C6" w:rsidRDefault="008E68DA" w:rsidP="00327430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862F3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82.65pt;margin-top:-8.6pt;width:72.75pt;height:15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" filled="f" stroked="f">
              <v:textbox inset="0,0,0,0">
                <w:txbxContent>
                  <w:p w14:paraId="5729EB3D" w14:textId="4452C7AB" w:rsidR="008E68DA" w:rsidRPr="00A924C6" w:rsidRDefault="008E68DA" w:rsidP="00327430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A8E4DD" w14:textId="77777777" w:rsidR="008E68DA" w:rsidRDefault="008E68DA" w:rsidP="00364BDD">
    <w:pPr>
      <w:pStyle w:val="Fuzeile"/>
      <w:tabs>
        <w:tab w:val="clear" w:pos="4536"/>
        <w:tab w:val="clear" w:pos="9072"/>
        <w:tab w:val="left" w:pos="1860"/>
      </w:tabs>
    </w:pPr>
    <w:r>
      <w:rPr>
        <w:noProof/>
        <w:lang w:eastAsia="de-DE"/>
      </w:rPr>
      <w:drawing>
        <wp:anchor distT="0" distB="0" distL="114300" distR="114300" simplePos="0" relativeHeight="251659264" behindDoc="0" locked="0" layoutInCell="1" allowOverlap="1" wp14:anchorId="71C99242" wp14:editId="5CFCDE38">
          <wp:simplePos x="0" y="0"/>
          <wp:positionH relativeFrom="margin">
            <wp:posOffset>-919480</wp:posOffset>
          </wp:positionH>
          <wp:positionV relativeFrom="margin">
            <wp:posOffset>7631430</wp:posOffset>
          </wp:positionV>
          <wp:extent cx="7629525" cy="885825"/>
          <wp:effectExtent l="0" t="0" r="0" b="0"/>
          <wp:wrapSquare wrapText="bothSides"/>
          <wp:docPr id="11" name="Bild 1" descr="C:\Users\hartmann.elisabeth\Desktop\Gestaltung\NEUEFußzeile\14_107 AEN_CD Fusszeile DIN A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C:\Users\hartmann.elisabeth\Desktop\Gestaltung\NEUEFußzeile\14_107 AEN_CD Fusszeile DIN A4.jp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9389"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885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BE5E814" wp14:editId="6E052A05">
              <wp:simplePos x="0" y="0"/>
              <wp:positionH relativeFrom="column">
                <wp:posOffset>4863465</wp:posOffset>
              </wp:positionH>
              <wp:positionV relativeFrom="paragraph">
                <wp:posOffset>-122555</wp:posOffset>
              </wp:positionV>
              <wp:extent cx="897890" cy="190500"/>
              <wp:effectExtent l="0" t="0" r="0" b="0"/>
              <wp:wrapNone/>
              <wp:docPr id="2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7890" cy="190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6DF4E8" w14:textId="77777777" w:rsidR="008E68DA" w:rsidRPr="00A924C6" w:rsidRDefault="008E68DA" w:rsidP="00327430">
                          <w:pPr>
                            <w:pStyle w:val="Fuzeile"/>
                            <w:jc w:val="right"/>
                          </w:pP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PAGE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1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/ 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begin"/>
                          </w:r>
                          <w:r w:rsidRPr="00A924C6">
                            <w:rPr>
                              <w:rStyle w:val="Seitenzahl"/>
                            </w:rPr>
                            <w:instrText xml:space="preserve"> NUMPAGES </w:instrText>
                          </w:r>
                          <w:r w:rsidRPr="00A924C6">
                            <w:rPr>
                              <w:rStyle w:val="Seitenzahl"/>
                            </w:rPr>
                            <w:fldChar w:fldCharType="separate"/>
                          </w:r>
                          <w:r>
                            <w:rPr>
                              <w:rStyle w:val="Seitenzahl"/>
                              <w:noProof/>
                            </w:rPr>
                            <w:t>2</w:t>
                          </w:r>
                          <w:r w:rsidRPr="00A924C6">
                            <w:rPr>
                              <w:rStyle w:val="Seitenzahl"/>
                            </w:rPr>
                            <w:fldChar w:fldCharType="end"/>
                          </w:r>
                          <w:r w:rsidRPr="00A924C6">
                            <w:rPr>
                              <w:rStyle w:val="Seitenzah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5E814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7" type="#_x0000_t202" style="position:absolute;margin-left:382.95pt;margin-top:-9.65pt;width:70.7pt;height: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" filled="f" stroked="f">
              <v:textbox inset="0,0,0,0">
                <w:txbxContent>
                  <w:p w14:paraId="706DF4E8" w14:textId="77777777" w:rsidR="008E68DA" w:rsidRPr="00A924C6" w:rsidRDefault="008E68DA" w:rsidP="00327430">
                    <w:pPr>
                      <w:pStyle w:val="Fuzeile"/>
                      <w:jc w:val="right"/>
                    </w:pP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PAGE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1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/ </w:t>
                    </w:r>
                    <w:r w:rsidRPr="00A924C6">
                      <w:rPr>
                        <w:rStyle w:val="Seitenzahl"/>
                      </w:rPr>
                      <w:fldChar w:fldCharType="begin"/>
                    </w:r>
                    <w:r w:rsidRPr="00A924C6">
                      <w:rPr>
                        <w:rStyle w:val="Seitenzahl"/>
                      </w:rPr>
                      <w:instrText xml:space="preserve"> NUMPAGES </w:instrText>
                    </w:r>
                    <w:r w:rsidRPr="00A924C6">
                      <w:rPr>
                        <w:rStyle w:val="Seitenzahl"/>
                      </w:rPr>
                      <w:fldChar w:fldCharType="separate"/>
                    </w:r>
                    <w:r>
                      <w:rPr>
                        <w:rStyle w:val="Seitenzahl"/>
                        <w:noProof/>
                      </w:rPr>
                      <w:t>2</w:t>
                    </w:r>
                    <w:r w:rsidRPr="00A924C6">
                      <w:rPr>
                        <w:rStyle w:val="Seitenzahl"/>
                      </w:rPr>
                      <w:fldChar w:fldCharType="end"/>
                    </w:r>
                    <w:r w:rsidRPr="00A924C6">
                      <w:rPr>
                        <w:rStyle w:val="Seitenzah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98E21C" w14:textId="77777777" w:rsidR="00DB228C" w:rsidRPr="00A924C6" w:rsidRDefault="00DB228C" w:rsidP="00A924C6">
      <w:r>
        <w:separator/>
      </w:r>
    </w:p>
  </w:footnote>
  <w:footnote w:type="continuationSeparator" w:id="0">
    <w:p w14:paraId="66BD19E4" w14:textId="77777777" w:rsidR="00DB228C" w:rsidRPr="00A924C6" w:rsidRDefault="00DB228C" w:rsidP="00A924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A04537" w14:textId="129F3C9B" w:rsidR="008E68DA" w:rsidRDefault="0036380C">
    <w:pPr>
      <w:pStyle w:val="Kopfzeile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1E4BBBD" wp14:editId="01C2E241">
          <wp:simplePos x="0" y="0"/>
          <wp:positionH relativeFrom="column">
            <wp:posOffset>4428490</wp:posOffset>
          </wp:positionH>
          <wp:positionV relativeFrom="paragraph">
            <wp:posOffset>0</wp:posOffset>
          </wp:positionV>
          <wp:extent cx="1674000" cy="1080000"/>
          <wp:effectExtent l="0" t="0" r="2540" b="6350"/>
          <wp:wrapThrough wrapText="bothSides">
            <wp:wrapPolygon edited="0">
              <wp:start x="0" y="0"/>
              <wp:lineTo x="0" y="21346"/>
              <wp:lineTo x="21387" y="21346"/>
              <wp:lineTo x="21387" y="0"/>
              <wp:lineTo x="0" y="0"/>
            </wp:wrapPolygon>
          </wp:wrapThrough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4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BA1D20" w14:textId="77777777" w:rsidR="008E68DA" w:rsidRDefault="008E68DA" w:rsidP="006A799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6F1CD211" wp14:editId="3FB3DA46">
          <wp:simplePos x="0" y="0"/>
          <wp:positionH relativeFrom="column">
            <wp:posOffset>-895350</wp:posOffset>
          </wp:positionH>
          <wp:positionV relativeFrom="paragraph">
            <wp:posOffset>-450215</wp:posOffset>
          </wp:positionV>
          <wp:extent cx="7553325" cy="1950085"/>
          <wp:effectExtent l="0" t="0" r="0" b="0"/>
          <wp:wrapNone/>
          <wp:docPr id="8" name="Grafik 1" descr="AEN_BP_Zeil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AEN_BP_Zeile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763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950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611A881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1CB7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A04ED9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D1AD70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8FEF3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F5C02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346F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31E575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43012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967DD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FCF4F0D"/>
    <w:multiLevelType w:val="hybridMultilevel"/>
    <w:tmpl w:val="D040AA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F72F8A"/>
    <w:multiLevelType w:val="hybridMultilevel"/>
    <w:tmpl w:val="F7FAF2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BF074B"/>
    <w:multiLevelType w:val="hybridMultilevel"/>
    <w:tmpl w:val="116E0E94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602196"/>
    <w:multiLevelType w:val="hybridMultilevel"/>
    <w:tmpl w:val="7C22CC06"/>
    <w:lvl w:ilvl="0" w:tplc="5A5288B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0"/>
  </w:num>
  <w:num w:numId="13">
    <w:abstractNumId w:val="11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4CF5"/>
    <w:rsid w:val="00000ACD"/>
    <w:rsid w:val="00004536"/>
    <w:rsid w:val="00005EB9"/>
    <w:rsid w:val="0001164E"/>
    <w:rsid w:val="0001482D"/>
    <w:rsid w:val="0002309F"/>
    <w:rsid w:val="00026929"/>
    <w:rsid w:val="0003092B"/>
    <w:rsid w:val="000431A9"/>
    <w:rsid w:val="0004645D"/>
    <w:rsid w:val="00046EC4"/>
    <w:rsid w:val="00047F8C"/>
    <w:rsid w:val="00053CBC"/>
    <w:rsid w:val="00065883"/>
    <w:rsid w:val="00080CF9"/>
    <w:rsid w:val="00082F4C"/>
    <w:rsid w:val="00086095"/>
    <w:rsid w:val="0009198A"/>
    <w:rsid w:val="00092980"/>
    <w:rsid w:val="00094A88"/>
    <w:rsid w:val="000A33B9"/>
    <w:rsid w:val="000A6DBD"/>
    <w:rsid w:val="000B27A3"/>
    <w:rsid w:val="000B788E"/>
    <w:rsid w:val="000B7F26"/>
    <w:rsid w:val="000C4C12"/>
    <w:rsid w:val="000D424D"/>
    <w:rsid w:val="000E27A2"/>
    <w:rsid w:val="000E67A9"/>
    <w:rsid w:val="000F17FB"/>
    <w:rsid w:val="000F51CB"/>
    <w:rsid w:val="001043B6"/>
    <w:rsid w:val="00106CD6"/>
    <w:rsid w:val="001076E4"/>
    <w:rsid w:val="00110FBB"/>
    <w:rsid w:val="00123EAF"/>
    <w:rsid w:val="00132107"/>
    <w:rsid w:val="00135511"/>
    <w:rsid w:val="0013595B"/>
    <w:rsid w:val="001513E0"/>
    <w:rsid w:val="00151550"/>
    <w:rsid w:val="001550BE"/>
    <w:rsid w:val="00156227"/>
    <w:rsid w:val="00161505"/>
    <w:rsid w:val="00165F91"/>
    <w:rsid w:val="00167572"/>
    <w:rsid w:val="001753D7"/>
    <w:rsid w:val="00176995"/>
    <w:rsid w:val="00180DBA"/>
    <w:rsid w:val="00182A37"/>
    <w:rsid w:val="00184B3E"/>
    <w:rsid w:val="00184F69"/>
    <w:rsid w:val="001859C6"/>
    <w:rsid w:val="00197BED"/>
    <w:rsid w:val="001A3E07"/>
    <w:rsid w:val="001A4B83"/>
    <w:rsid w:val="001A55BD"/>
    <w:rsid w:val="001A7364"/>
    <w:rsid w:val="001B01B1"/>
    <w:rsid w:val="001C0A46"/>
    <w:rsid w:val="001C3EC7"/>
    <w:rsid w:val="001D663D"/>
    <w:rsid w:val="001D7367"/>
    <w:rsid w:val="001E21CD"/>
    <w:rsid w:val="001F4A40"/>
    <w:rsid w:val="00226D2C"/>
    <w:rsid w:val="00230238"/>
    <w:rsid w:val="00240D12"/>
    <w:rsid w:val="0025279E"/>
    <w:rsid w:val="00254B5C"/>
    <w:rsid w:val="00262F22"/>
    <w:rsid w:val="002722EB"/>
    <w:rsid w:val="00280310"/>
    <w:rsid w:val="002807CA"/>
    <w:rsid w:val="00281965"/>
    <w:rsid w:val="00281FE8"/>
    <w:rsid w:val="00287C68"/>
    <w:rsid w:val="00294A4B"/>
    <w:rsid w:val="002A1556"/>
    <w:rsid w:val="002A5F0C"/>
    <w:rsid w:val="002B369E"/>
    <w:rsid w:val="002D117B"/>
    <w:rsid w:val="002D1681"/>
    <w:rsid w:val="002D37B3"/>
    <w:rsid w:val="002E3871"/>
    <w:rsid w:val="002E76EE"/>
    <w:rsid w:val="00303C2F"/>
    <w:rsid w:val="0031189C"/>
    <w:rsid w:val="00320CCD"/>
    <w:rsid w:val="00324FA5"/>
    <w:rsid w:val="00325D29"/>
    <w:rsid w:val="00327430"/>
    <w:rsid w:val="003374F3"/>
    <w:rsid w:val="003410D4"/>
    <w:rsid w:val="00354D88"/>
    <w:rsid w:val="003619D5"/>
    <w:rsid w:val="003621ED"/>
    <w:rsid w:val="0036380C"/>
    <w:rsid w:val="00364BDD"/>
    <w:rsid w:val="003748D6"/>
    <w:rsid w:val="003824F7"/>
    <w:rsid w:val="00385726"/>
    <w:rsid w:val="00385F51"/>
    <w:rsid w:val="00394F29"/>
    <w:rsid w:val="003C01CD"/>
    <w:rsid w:val="003E4D34"/>
    <w:rsid w:val="003F1831"/>
    <w:rsid w:val="003F28D5"/>
    <w:rsid w:val="00401FA2"/>
    <w:rsid w:val="004042C0"/>
    <w:rsid w:val="004044A5"/>
    <w:rsid w:val="00405336"/>
    <w:rsid w:val="004072C3"/>
    <w:rsid w:val="0041662B"/>
    <w:rsid w:val="0042119D"/>
    <w:rsid w:val="00430058"/>
    <w:rsid w:val="00430A8E"/>
    <w:rsid w:val="0043119A"/>
    <w:rsid w:val="004431B2"/>
    <w:rsid w:val="00445758"/>
    <w:rsid w:val="00450C3A"/>
    <w:rsid w:val="00456351"/>
    <w:rsid w:val="00465D96"/>
    <w:rsid w:val="004674F9"/>
    <w:rsid w:val="004711C4"/>
    <w:rsid w:val="00476CAC"/>
    <w:rsid w:val="00483C2C"/>
    <w:rsid w:val="0049526E"/>
    <w:rsid w:val="004A2D19"/>
    <w:rsid w:val="004B0A42"/>
    <w:rsid w:val="004B1C6B"/>
    <w:rsid w:val="004C6E2A"/>
    <w:rsid w:val="004D261E"/>
    <w:rsid w:val="004E2BC3"/>
    <w:rsid w:val="004E5102"/>
    <w:rsid w:val="004F6878"/>
    <w:rsid w:val="004F7AE9"/>
    <w:rsid w:val="00510129"/>
    <w:rsid w:val="005104E4"/>
    <w:rsid w:val="00510A79"/>
    <w:rsid w:val="00520697"/>
    <w:rsid w:val="00522981"/>
    <w:rsid w:val="00523A0F"/>
    <w:rsid w:val="0052649F"/>
    <w:rsid w:val="0053336B"/>
    <w:rsid w:val="005402C2"/>
    <w:rsid w:val="00563D0B"/>
    <w:rsid w:val="0056465C"/>
    <w:rsid w:val="00565777"/>
    <w:rsid w:val="00572147"/>
    <w:rsid w:val="00572984"/>
    <w:rsid w:val="00573B53"/>
    <w:rsid w:val="00573E5B"/>
    <w:rsid w:val="0057607E"/>
    <w:rsid w:val="00582DC3"/>
    <w:rsid w:val="005A77B1"/>
    <w:rsid w:val="005B3A4B"/>
    <w:rsid w:val="005B6E5F"/>
    <w:rsid w:val="005C2E30"/>
    <w:rsid w:val="005D3393"/>
    <w:rsid w:val="005D398A"/>
    <w:rsid w:val="005E0B16"/>
    <w:rsid w:val="005E165F"/>
    <w:rsid w:val="005E4511"/>
    <w:rsid w:val="005E51AD"/>
    <w:rsid w:val="005E6189"/>
    <w:rsid w:val="0061090C"/>
    <w:rsid w:val="006159E5"/>
    <w:rsid w:val="00622E5A"/>
    <w:rsid w:val="006242F4"/>
    <w:rsid w:val="00625F6B"/>
    <w:rsid w:val="0063154E"/>
    <w:rsid w:val="00635DD9"/>
    <w:rsid w:val="00640AE7"/>
    <w:rsid w:val="006417D2"/>
    <w:rsid w:val="00641A93"/>
    <w:rsid w:val="00645726"/>
    <w:rsid w:val="00647C48"/>
    <w:rsid w:val="006552D3"/>
    <w:rsid w:val="006826D2"/>
    <w:rsid w:val="00691650"/>
    <w:rsid w:val="0069371B"/>
    <w:rsid w:val="006A38F9"/>
    <w:rsid w:val="006A40DD"/>
    <w:rsid w:val="006A799D"/>
    <w:rsid w:val="006A7FA3"/>
    <w:rsid w:val="006B64CC"/>
    <w:rsid w:val="006D02C2"/>
    <w:rsid w:val="006D2799"/>
    <w:rsid w:val="006F3956"/>
    <w:rsid w:val="00715543"/>
    <w:rsid w:val="0072374A"/>
    <w:rsid w:val="00724612"/>
    <w:rsid w:val="0072496E"/>
    <w:rsid w:val="00727168"/>
    <w:rsid w:val="00727566"/>
    <w:rsid w:val="0074779E"/>
    <w:rsid w:val="0075613F"/>
    <w:rsid w:val="00761868"/>
    <w:rsid w:val="00762B3D"/>
    <w:rsid w:val="00763D3A"/>
    <w:rsid w:val="00764913"/>
    <w:rsid w:val="00765DEF"/>
    <w:rsid w:val="00772E1D"/>
    <w:rsid w:val="007876DA"/>
    <w:rsid w:val="00792521"/>
    <w:rsid w:val="007B1307"/>
    <w:rsid w:val="007B5E4C"/>
    <w:rsid w:val="007C2141"/>
    <w:rsid w:val="007C319C"/>
    <w:rsid w:val="007C7AED"/>
    <w:rsid w:val="007E1615"/>
    <w:rsid w:val="007E37E0"/>
    <w:rsid w:val="007F2EF0"/>
    <w:rsid w:val="008011A9"/>
    <w:rsid w:val="00812709"/>
    <w:rsid w:val="0082057E"/>
    <w:rsid w:val="00821D20"/>
    <w:rsid w:val="00822027"/>
    <w:rsid w:val="00833369"/>
    <w:rsid w:val="00834EB3"/>
    <w:rsid w:val="00837C39"/>
    <w:rsid w:val="0084351E"/>
    <w:rsid w:val="008519EF"/>
    <w:rsid w:val="00851ABD"/>
    <w:rsid w:val="00852D14"/>
    <w:rsid w:val="008662CB"/>
    <w:rsid w:val="00870EA3"/>
    <w:rsid w:val="00885B91"/>
    <w:rsid w:val="00886758"/>
    <w:rsid w:val="00890607"/>
    <w:rsid w:val="008943E7"/>
    <w:rsid w:val="008B6BA3"/>
    <w:rsid w:val="008C1327"/>
    <w:rsid w:val="008C5942"/>
    <w:rsid w:val="008D0370"/>
    <w:rsid w:val="008E0987"/>
    <w:rsid w:val="008E5821"/>
    <w:rsid w:val="008E68DA"/>
    <w:rsid w:val="008F4ABB"/>
    <w:rsid w:val="00905CE7"/>
    <w:rsid w:val="0090604C"/>
    <w:rsid w:val="00907F30"/>
    <w:rsid w:val="009123C6"/>
    <w:rsid w:val="00936291"/>
    <w:rsid w:val="009448CE"/>
    <w:rsid w:val="00947065"/>
    <w:rsid w:val="00950186"/>
    <w:rsid w:val="00951823"/>
    <w:rsid w:val="00965A16"/>
    <w:rsid w:val="00986E3B"/>
    <w:rsid w:val="009900BF"/>
    <w:rsid w:val="00990510"/>
    <w:rsid w:val="00993500"/>
    <w:rsid w:val="009A0449"/>
    <w:rsid w:val="009B21CF"/>
    <w:rsid w:val="009B2A07"/>
    <w:rsid w:val="009B4FD7"/>
    <w:rsid w:val="009C0BFA"/>
    <w:rsid w:val="009D02D8"/>
    <w:rsid w:val="009D0C86"/>
    <w:rsid w:val="009D1770"/>
    <w:rsid w:val="009E111F"/>
    <w:rsid w:val="009E1464"/>
    <w:rsid w:val="009E26D0"/>
    <w:rsid w:val="009F4A38"/>
    <w:rsid w:val="009F6B4E"/>
    <w:rsid w:val="009F7969"/>
    <w:rsid w:val="00A009CF"/>
    <w:rsid w:val="00A02736"/>
    <w:rsid w:val="00A1103E"/>
    <w:rsid w:val="00A21D2B"/>
    <w:rsid w:val="00A23A3D"/>
    <w:rsid w:val="00A3052D"/>
    <w:rsid w:val="00A306DC"/>
    <w:rsid w:val="00A3209C"/>
    <w:rsid w:val="00A3654D"/>
    <w:rsid w:val="00A43E26"/>
    <w:rsid w:val="00A44E5B"/>
    <w:rsid w:val="00A514CF"/>
    <w:rsid w:val="00A715F6"/>
    <w:rsid w:val="00A72FBC"/>
    <w:rsid w:val="00A73CAD"/>
    <w:rsid w:val="00A76354"/>
    <w:rsid w:val="00A77034"/>
    <w:rsid w:val="00A83C2B"/>
    <w:rsid w:val="00A85594"/>
    <w:rsid w:val="00A902AB"/>
    <w:rsid w:val="00A924C6"/>
    <w:rsid w:val="00A93889"/>
    <w:rsid w:val="00A95270"/>
    <w:rsid w:val="00AB3751"/>
    <w:rsid w:val="00AC4093"/>
    <w:rsid w:val="00AD520C"/>
    <w:rsid w:val="00AE315A"/>
    <w:rsid w:val="00AE3A40"/>
    <w:rsid w:val="00B018E0"/>
    <w:rsid w:val="00B123B2"/>
    <w:rsid w:val="00B20502"/>
    <w:rsid w:val="00B2161B"/>
    <w:rsid w:val="00B25125"/>
    <w:rsid w:val="00B25915"/>
    <w:rsid w:val="00B30BF3"/>
    <w:rsid w:val="00B33401"/>
    <w:rsid w:val="00B4040F"/>
    <w:rsid w:val="00B419F5"/>
    <w:rsid w:val="00B613F7"/>
    <w:rsid w:val="00B6744D"/>
    <w:rsid w:val="00B72651"/>
    <w:rsid w:val="00B82ABB"/>
    <w:rsid w:val="00B86529"/>
    <w:rsid w:val="00B86C57"/>
    <w:rsid w:val="00BA1B87"/>
    <w:rsid w:val="00BA237E"/>
    <w:rsid w:val="00BA3342"/>
    <w:rsid w:val="00BA6D52"/>
    <w:rsid w:val="00BA7861"/>
    <w:rsid w:val="00BB1B0F"/>
    <w:rsid w:val="00BB4C88"/>
    <w:rsid w:val="00BC3EE4"/>
    <w:rsid w:val="00BD67FB"/>
    <w:rsid w:val="00BE0D04"/>
    <w:rsid w:val="00BE3577"/>
    <w:rsid w:val="00BE4CF5"/>
    <w:rsid w:val="00BF28DA"/>
    <w:rsid w:val="00BF7A0F"/>
    <w:rsid w:val="00C0262F"/>
    <w:rsid w:val="00C02E04"/>
    <w:rsid w:val="00C062FB"/>
    <w:rsid w:val="00C06974"/>
    <w:rsid w:val="00C13175"/>
    <w:rsid w:val="00C13893"/>
    <w:rsid w:val="00C246F0"/>
    <w:rsid w:val="00C24912"/>
    <w:rsid w:val="00C45929"/>
    <w:rsid w:val="00C47796"/>
    <w:rsid w:val="00C53C94"/>
    <w:rsid w:val="00C5513E"/>
    <w:rsid w:val="00C604AE"/>
    <w:rsid w:val="00C8586E"/>
    <w:rsid w:val="00C92940"/>
    <w:rsid w:val="00CA6D28"/>
    <w:rsid w:val="00CA7924"/>
    <w:rsid w:val="00CB2B04"/>
    <w:rsid w:val="00CC1227"/>
    <w:rsid w:val="00CD156D"/>
    <w:rsid w:val="00CD3345"/>
    <w:rsid w:val="00CE1CB5"/>
    <w:rsid w:val="00CE2427"/>
    <w:rsid w:val="00CE6A99"/>
    <w:rsid w:val="00CF27CA"/>
    <w:rsid w:val="00CF4572"/>
    <w:rsid w:val="00D02B2D"/>
    <w:rsid w:val="00D06535"/>
    <w:rsid w:val="00D07023"/>
    <w:rsid w:val="00D07AE7"/>
    <w:rsid w:val="00D216BE"/>
    <w:rsid w:val="00D21A1B"/>
    <w:rsid w:val="00D239B3"/>
    <w:rsid w:val="00D24BD0"/>
    <w:rsid w:val="00D25524"/>
    <w:rsid w:val="00D327CC"/>
    <w:rsid w:val="00D40966"/>
    <w:rsid w:val="00D45D3E"/>
    <w:rsid w:val="00D51010"/>
    <w:rsid w:val="00D51453"/>
    <w:rsid w:val="00D54F7F"/>
    <w:rsid w:val="00D559D1"/>
    <w:rsid w:val="00D668D5"/>
    <w:rsid w:val="00D70D96"/>
    <w:rsid w:val="00D72686"/>
    <w:rsid w:val="00D87093"/>
    <w:rsid w:val="00D90994"/>
    <w:rsid w:val="00D92B21"/>
    <w:rsid w:val="00D9323B"/>
    <w:rsid w:val="00D933A8"/>
    <w:rsid w:val="00DB228C"/>
    <w:rsid w:val="00DB2F1A"/>
    <w:rsid w:val="00DB6155"/>
    <w:rsid w:val="00DD221B"/>
    <w:rsid w:val="00DD6147"/>
    <w:rsid w:val="00DD77E3"/>
    <w:rsid w:val="00DE4C24"/>
    <w:rsid w:val="00DF52FD"/>
    <w:rsid w:val="00E0584E"/>
    <w:rsid w:val="00E064EC"/>
    <w:rsid w:val="00E114D7"/>
    <w:rsid w:val="00E1168C"/>
    <w:rsid w:val="00E11EE2"/>
    <w:rsid w:val="00E16986"/>
    <w:rsid w:val="00E27253"/>
    <w:rsid w:val="00E30BC9"/>
    <w:rsid w:val="00E34B7B"/>
    <w:rsid w:val="00E412D6"/>
    <w:rsid w:val="00E42FBB"/>
    <w:rsid w:val="00E45E44"/>
    <w:rsid w:val="00E47B1F"/>
    <w:rsid w:val="00E53C9C"/>
    <w:rsid w:val="00E53E53"/>
    <w:rsid w:val="00E5760E"/>
    <w:rsid w:val="00E61DC6"/>
    <w:rsid w:val="00E621E0"/>
    <w:rsid w:val="00E634A7"/>
    <w:rsid w:val="00E65A45"/>
    <w:rsid w:val="00E67C00"/>
    <w:rsid w:val="00E75B49"/>
    <w:rsid w:val="00E75D35"/>
    <w:rsid w:val="00E80016"/>
    <w:rsid w:val="00E8016D"/>
    <w:rsid w:val="00E844FF"/>
    <w:rsid w:val="00E90FAC"/>
    <w:rsid w:val="00E9530C"/>
    <w:rsid w:val="00EA28B8"/>
    <w:rsid w:val="00EA29AA"/>
    <w:rsid w:val="00EA6E9B"/>
    <w:rsid w:val="00EC7710"/>
    <w:rsid w:val="00EF2370"/>
    <w:rsid w:val="00EF5060"/>
    <w:rsid w:val="00F023A7"/>
    <w:rsid w:val="00F03B16"/>
    <w:rsid w:val="00F05EC9"/>
    <w:rsid w:val="00F245C0"/>
    <w:rsid w:val="00F306AC"/>
    <w:rsid w:val="00F308F8"/>
    <w:rsid w:val="00F4230D"/>
    <w:rsid w:val="00F602C3"/>
    <w:rsid w:val="00F64CEC"/>
    <w:rsid w:val="00F7110C"/>
    <w:rsid w:val="00F75790"/>
    <w:rsid w:val="00F8313A"/>
    <w:rsid w:val="00F970E8"/>
    <w:rsid w:val="00FA4B87"/>
    <w:rsid w:val="00FA5D6D"/>
    <w:rsid w:val="00FA799E"/>
    <w:rsid w:val="00FB2893"/>
    <w:rsid w:val="00FC3943"/>
    <w:rsid w:val="00FC5737"/>
    <w:rsid w:val="00FC60B5"/>
    <w:rsid w:val="00FC6C75"/>
    <w:rsid w:val="00FD3219"/>
    <w:rsid w:val="00FD590D"/>
    <w:rsid w:val="00FE57EB"/>
    <w:rsid w:val="00FF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6DCB68FB"/>
  <w15:docId w15:val="{2A15AEC3-DDB0-4B24-AA9B-EBA1B651BF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E4CF5"/>
    <w:pPr>
      <w:spacing w:line="360" w:lineRule="auto"/>
    </w:pPr>
    <w:rPr>
      <w:rFonts w:ascii="Arial" w:hAnsi="Arial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A2D19"/>
    <w:pPr>
      <w:keepNext/>
      <w:keepLines/>
      <w:spacing w:before="480"/>
      <w:outlineLvl w:val="0"/>
    </w:pPr>
    <w:rPr>
      <w:rFonts w:eastAsia="Times New Roman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semiHidden/>
    <w:unhideWhenUsed/>
    <w:qFormat/>
    <w:rsid w:val="004A2D19"/>
    <w:pPr>
      <w:spacing w:before="200"/>
      <w:outlineLvl w:val="1"/>
    </w:pPr>
    <w:rPr>
      <w:bCs w:val="0"/>
      <w:sz w:val="26"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semiHidden/>
    <w:unhideWhenUsed/>
    <w:qFormat/>
    <w:rsid w:val="004A2D19"/>
    <w:pPr>
      <w:outlineLvl w:val="2"/>
    </w:pPr>
    <w:rPr>
      <w:b w:val="0"/>
      <w:bCs/>
    </w:rPr>
  </w:style>
  <w:style w:type="paragraph" w:styleId="berschrift4">
    <w:name w:val="heading 4"/>
    <w:basedOn w:val="berschrift3"/>
    <w:next w:val="Standard"/>
    <w:link w:val="berschrift4Zchn"/>
    <w:uiPriority w:val="9"/>
    <w:semiHidden/>
    <w:unhideWhenUsed/>
    <w:qFormat/>
    <w:rsid w:val="004A2D19"/>
    <w:pPr>
      <w:outlineLvl w:val="3"/>
    </w:pPr>
    <w:rPr>
      <w:bCs w:val="0"/>
      <w:i/>
      <w:iCs/>
    </w:rPr>
  </w:style>
  <w:style w:type="paragraph" w:styleId="berschrift5">
    <w:name w:val="heading 5"/>
    <w:basedOn w:val="berschrift4"/>
    <w:next w:val="Standard"/>
    <w:link w:val="berschrift5Zchn"/>
    <w:uiPriority w:val="9"/>
    <w:semiHidden/>
    <w:unhideWhenUsed/>
    <w:qFormat/>
    <w:rsid w:val="004A2D19"/>
    <w:pPr>
      <w:outlineLvl w:val="4"/>
    </w:pPr>
    <w:rPr>
      <w:sz w:val="24"/>
    </w:rPr>
  </w:style>
  <w:style w:type="paragraph" w:styleId="berschrift6">
    <w:name w:val="heading 6"/>
    <w:basedOn w:val="berschrift5"/>
    <w:next w:val="Standard"/>
    <w:link w:val="berschrift6Zchn"/>
    <w:uiPriority w:val="9"/>
    <w:semiHidden/>
    <w:unhideWhenUsed/>
    <w:qFormat/>
    <w:rsid w:val="004A2D19"/>
    <w:pPr>
      <w:outlineLvl w:val="5"/>
    </w:pPr>
    <w:rPr>
      <w:iCs w:val="0"/>
    </w:rPr>
  </w:style>
  <w:style w:type="paragraph" w:styleId="berschrift7">
    <w:name w:val="heading 7"/>
    <w:basedOn w:val="berschrift6"/>
    <w:next w:val="Standard"/>
    <w:link w:val="berschrift7Zchn"/>
    <w:uiPriority w:val="9"/>
    <w:semiHidden/>
    <w:unhideWhenUsed/>
    <w:qFormat/>
    <w:rsid w:val="004A2D19"/>
    <w:pPr>
      <w:outlineLvl w:val="6"/>
    </w:pPr>
    <w:rPr>
      <w:iCs/>
      <w:color w:val="5C5C5C"/>
      <w:sz w:val="22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4A2D19"/>
    <w:pPr>
      <w:keepNext/>
      <w:keepLines/>
      <w:spacing w:before="200"/>
      <w:outlineLvl w:val="7"/>
    </w:pPr>
    <w:rPr>
      <w:rFonts w:eastAsia="Times New Roman"/>
      <w:i/>
      <w:color w:val="5C5C5C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4A2D19"/>
    <w:pPr>
      <w:keepNext/>
      <w:keepLines/>
      <w:spacing w:before="200"/>
      <w:outlineLvl w:val="8"/>
    </w:pPr>
    <w:rPr>
      <w:rFonts w:eastAsia="Times New Roman"/>
      <w:i/>
      <w:iCs/>
      <w:color w:val="5C5C5C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9F"/>
  </w:style>
  <w:style w:type="paragraph" w:styleId="Fuzeile">
    <w:name w:val="footer"/>
    <w:basedOn w:val="Standard"/>
    <w:link w:val="FuzeileZchn"/>
    <w:unhideWhenUsed/>
    <w:rsid w:val="0002309F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02309F"/>
  </w:style>
  <w:style w:type="paragraph" w:customStyle="1" w:styleId="KeinAbsatzformat">
    <w:name w:val="[Kein Absatzformat]"/>
    <w:locked/>
    <w:rsid w:val="000230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/>
      <w:color w:val="000000"/>
      <w:sz w:val="24"/>
      <w:szCs w:val="24"/>
    </w:rPr>
  </w:style>
  <w:style w:type="paragraph" w:customStyle="1" w:styleId="Briefkopfadresse">
    <w:name w:val="Briefkopfadresse"/>
    <w:basedOn w:val="Standard"/>
    <w:next w:val="Standard"/>
    <w:locked/>
    <w:rsid w:val="0069371B"/>
    <w:pPr>
      <w:framePr w:wrap="notBeside" w:vAnchor="page" w:hAnchor="text" w:y="3369"/>
      <w:spacing w:line="240" w:lineRule="auto"/>
    </w:pPr>
    <w:rPr>
      <w:rFonts w:ascii="Times New Roman" w:eastAsia="Times New Roman" w:hAnsi="Times New Roman"/>
      <w:sz w:val="20"/>
      <w:szCs w:val="20"/>
      <w:lang w:eastAsia="de-DE"/>
    </w:rPr>
  </w:style>
  <w:style w:type="paragraph" w:customStyle="1" w:styleId="Bezugszeichentext">
    <w:name w:val="Bezugszeichentext"/>
    <w:basedOn w:val="Standard"/>
    <w:next w:val="Standard"/>
    <w:locked/>
    <w:rsid w:val="0069371B"/>
    <w:pPr>
      <w:framePr w:hSpace="142" w:vSpace="142" w:wrap="notBeside" w:vAnchor="page" w:hAnchor="text" w:y="5762"/>
      <w:tabs>
        <w:tab w:val="left" w:pos="2835"/>
        <w:tab w:val="left" w:pos="5783"/>
        <w:tab w:val="left" w:pos="8080"/>
      </w:tabs>
      <w:spacing w:line="240" w:lineRule="auto"/>
      <w:ind w:right="-964"/>
    </w:pPr>
    <w:rPr>
      <w:rFonts w:ascii="Times New Roman" w:eastAsia="Times New Roman" w:hAnsi="Times New Roman"/>
      <w:noProof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B2A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B2A07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09198A"/>
  </w:style>
  <w:style w:type="paragraph" w:styleId="Titel">
    <w:name w:val="Title"/>
    <w:basedOn w:val="Standard"/>
    <w:next w:val="Standard"/>
    <w:link w:val="TitelZchn"/>
    <w:uiPriority w:val="10"/>
    <w:qFormat/>
    <w:rsid w:val="004A2D19"/>
    <w:pPr>
      <w:pBdr>
        <w:bottom w:val="single" w:sz="8" w:space="4" w:color="D1FF47"/>
      </w:pBdr>
      <w:spacing w:after="300"/>
      <w:contextualSpacing/>
    </w:pPr>
    <w:rPr>
      <w:rFonts w:eastAsia="Times New Roman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4A2D19"/>
    <w:rPr>
      <w:rFonts w:ascii="Arial" w:eastAsia="Times New Roman" w:hAnsi="Arial" w:cs="Times New Roman"/>
      <w:spacing w:val="5"/>
      <w:kern w:val="28"/>
      <w:sz w:val="52"/>
      <w:szCs w:val="52"/>
      <w:lang w:eastAsia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A2D19"/>
    <w:rPr>
      <w:rFonts w:ascii="Arial" w:eastAsia="Times New Roman" w:hAnsi="Arial" w:cs="Times New Roman"/>
      <w:b/>
      <w:bCs/>
      <w:sz w:val="28"/>
      <w:szCs w:val="28"/>
      <w:lang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4A2D19"/>
    <w:rPr>
      <w:rFonts w:ascii="Arial" w:eastAsia="Times New Roman" w:hAnsi="Arial" w:cs="Times New Roman"/>
      <w:b/>
      <w:sz w:val="26"/>
      <w:szCs w:val="26"/>
      <w:lang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4A2D19"/>
    <w:rPr>
      <w:rFonts w:ascii="Arial" w:eastAsia="Times New Roman" w:hAnsi="Arial" w:cs="Times New Roman"/>
      <w:b/>
      <w:bCs/>
      <w:sz w:val="26"/>
      <w:szCs w:val="26"/>
      <w:lang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4A2D19"/>
    <w:rPr>
      <w:rFonts w:ascii="Arial" w:eastAsia="Times New Roman" w:hAnsi="Arial" w:cs="Times New Roman"/>
      <w:i/>
      <w:iCs/>
      <w:sz w:val="26"/>
      <w:szCs w:val="26"/>
      <w:lang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A2D19"/>
    <w:rPr>
      <w:rFonts w:ascii="Arial" w:eastAsia="Times New Roman" w:hAnsi="Arial" w:cs="Times New Roman"/>
      <w:i/>
      <w:iCs/>
      <w:sz w:val="24"/>
      <w:szCs w:val="26"/>
      <w:lang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A2D19"/>
    <w:rPr>
      <w:rFonts w:ascii="Arial" w:eastAsia="Times New Roman" w:hAnsi="Arial" w:cs="Times New Roman"/>
      <w:i/>
      <w:sz w:val="24"/>
      <w:szCs w:val="26"/>
      <w:lang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szCs w:val="26"/>
      <w:lang w:eastAsia="en-US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4A2D19"/>
    <w:rPr>
      <w:rFonts w:ascii="Arial" w:eastAsia="Times New Roman" w:hAnsi="Arial" w:cs="Times New Roman"/>
      <w:i/>
      <w:color w:val="5C5C5C"/>
      <w:sz w:val="22"/>
      <w:lang w:eastAsia="en-US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4A2D19"/>
    <w:rPr>
      <w:rFonts w:ascii="Arial" w:eastAsia="Times New Roman" w:hAnsi="Arial" w:cs="Times New Roman"/>
      <w:i/>
      <w:iCs/>
      <w:color w:val="5C5C5C"/>
      <w:sz w:val="22"/>
      <w:lang w:eastAsia="en-US"/>
    </w:rPr>
  </w:style>
  <w:style w:type="paragraph" w:styleId="Umschlagabsenderadresse">
    <w:name w:val="envelope return"/>
    <w:basedOn w:val="Standard"/>
    <w:uiPriority w:val="99"/>
    <w:semiHidden/>
    <w:unhideWhenUsed/>
    <w:rsid w:val="004A2D19"/>
    <w:rPr>
      <w:rFonts w:eastAsia="Times New Roman"/>
      <w:sz w:val="20"/>
      <w:szCs w:val="20"/>
    </w:rPr>
  </w:style>
  <w:style w:type="paragraph" w:styleId="Umschlagadresse">
    <w:name w:val="envelope address"/>
    <w:basedOn w:val="Standard"/>
    <w:uiPriority w:val="99"/>
    <w:semiHidden/>
    <w:unhideWhenUsed/>
    <w:rsid w:val="004A2D19"/>
    <w:pPr>
      <w:framePr w:w="4320" w:h="2160" w:hRule="exact" w:hSpace="141" w:wrap="auto" w:hAnchor="page" w:xAlign="center" w:yAlign="bottom"/>
      <w:ind w:left="1"/>
    </w:pPr>
    <w:rPr>
      <w:rFonts w:eastAsia="Times New Roman"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A2D19"/>
    <w:pPr>
      <w:numPr>
        <w:ilvl w:val="1"/>
      </w:numPr>
    </w:pPr>
    <w:rPr>
      <w:rFonts w:eastAsia="Times New Roman"/>
      <w:i/>
      <w:iCs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A2D19"/>
    <w:rPr>
      <w:rFonts w:ascii="Arial" w:eastAsia="Times New Roman" w:hAnsi="Arial" w:cs="Times New Roman"/>
      <w:i/>
      <w:iCs/>
      <w:spacing w:val="15"/>
      <w:sz w:val="24"/>
      <w:szCs w:val="24"/>
      <w:lang w:eastAsia="en-US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57607E"/>
    <w:pPr>
      <w:outlineLvl w:val="9"/>
    </w:pPr>
    <w:rPr>
      <w:color w:val="5C5C5C"/>
    </w:rPr>
  </w:style>
  <w:style w:type="character" w:styleId="IntensiveHervorhebung">
    <w:name w:val="Intense Emphasis"/>
    <w:basedOn w:val="Absatz-Standardschriftart"/>
    <w:uiPriority w:val="21"/>
    <w:qFormat/>
    <w:rsid w:val="004A2D19"/>
    <w:rPr>
      <w:b/>
      <w:bCs/>
      <w:i/>
      <w:iCs/>
      <w:color w:val="96B60E"/>
    </w:rPr>
  </w:style>
  <w:style w:type="character" w:styleId="IntensiverVerweis">
    <w:name w:val="Intense Reference"/>
    <w:basedOn w:val="Absatz-Standardschriftart"/>
    <w:uiPriority w:val="32"/>
    <w:qFormat/>
    <w:rsid w:val="004A2D19"/>
    <w:rPr>
      <w:b/>
      <w:bCs/>
      <w:smallCaps/>
      <w:color w:val="96B60E"/>
      <w:spacing w:val="5"/>
      <w:u w:val="single"/>
    </w:rPr>
  </w:style>
  <w:style w:type="paragraph" w:customStyle="1" w:styleId="IntensivesAnfhrungszeichen">
    <w:name w:val="Intensives Anführungszeichen"/>
    <w:basedOn w:val="Standard"/>
    <w:next w:val="Standard"/>
    <w:link w:val="IntensivesAnfhrungszeichenZchn"/>
    <w:uiPriority w:val="30"/>
    <w:qFormat/>
    <w:rsid w:val="004A2D19"/>
    <w:pPr>
      <w:pBdr>
        <w:bottom w:val="single" w:sz="4" w:space="4" w:color="D1FF47"/>
      </w:pBdr>
      <w:spacing w:before="200" w:after="280"/>
      <w:ind w:left="936" w:right="936"/>
    </w:pPr>
    <w:rPr>
      <w:b/>
      <w:bCs/>
      <w:i/>
      <w:iCs/>
      <w:color w:val="5C5C5C"/>
    </w:rPr>
  </w:style>
  <w:style w:type="character" w:customStyle="1" w:styleId="IntensivesAnfhrungszeichenZchn">
    <w:name w:val="Intensives Anführungszeichen Zchn"/>
    <w:basedOn w:val="Absatz-Standardschriftart"/>
    <w:link w:val="IntensivesAnfhrungszeichen"/>
    <w:uiPriority w:val="30"/>
    <w:rsid w:val="004A2D19"/>
    <w:rPr>
      <w:rFonts w:ascii="Arial" w:hAnsi="Arial"/>
      <w:b/>
      <w:bCs/>
      <w:i/>
      <w:iCs/>
      <w:color w:val="5C5C5C"/>
      <w:sz w:val="22"/>
      <w:szCs w:val="22"/>
      <w:lang w:eastAsia="en-US"/>
    </w:rPr>
  </w:style>
  <w:style w:type="paragraph" w:styleId="Index1">
    <w:name w:val="index 1"/>
    <w:basedOn w:val="Standard"/>
    <w:next w:val="Standard"/>
    <w:autoRedefine/>
    <w:uiPriority w:val="99"/>
    <w:semiHidden/>
    <w:unhideWhenUsed/>
    <w:rsid w:val="0057607E"/>
    <w:pPr>
      <w:ind w:left="220" w:hanging="220"/>
    </w:pPr>
  </w:style>
  <w:style w:type="paragraph" w:styleId="Indexberschrift">
    <w:name w:val="index heading"/>
    <w:basedOn w:val="Standard"/>
    <w:next w:val="Index1"/>
    <w:uiPriority w:val="99"/>
    <w:semiHidden/>
    <w:unhideWhenUsed/>
    <w:rsid w:val="0057607E"/>
    <w:rPr>
      <w:rFonts w:eastAsia="Times New Roman"/>
      <w:b/>
      <w:bCs/>
      <w:color w:val="5C5C5C"/>
    </w:rPr>
  </w:style>
  <w:style w:type="paragraph" w:styleId="RGV-berschrift">
    <w:name w:val="toa heading"/>
    <w:basedOn w:val="Standard"/>
    <w:next w:val="Standard"/>
    <w:uiPriority w:val="99"/>
    <w:semiHidden/>
    <w:unhideWhenUsed/>
    <w:rsid w:val="0057607E"/>
    <w:pPr>
      <w:spacing w:before="120"/>
    </w:pPr>
    <w:rPr>
      <w:rFonts w:eastAsia="Times New Roman"/>
      <w:b/>
      <w:bCs/>
      <w:color w:val="5C5C5C"/>
      <w:sz w:val="24"/>
      <w:szCs w:val="24"/>
    </w:rPr>
  </w:style>
  <w:style w:type="character" w:styleId="SchwacherVerweis">
    <w:name w:val="Subtle Reference"/>
    <w:basedOn w:val="Absatz-Standardschriftart"/>
    <w:uiPriority w:val="31"/>
    <w:qFormat/>
    <w:rsid w:val="0057607E"/>
    <w:rPr>
      <w:smallCaps/>
      <w:color w:val="96B60E"/>
      <w:u w:val="single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184F69"/>
    <w:pPr>
      <w:spacing w:after="200"/>
    </w:pPr>
    <w:rPr>
      <w:b/>
      <w:bCs/>
      <w:color w:val="5C5C5C"/>
      <w:sz w:val="18"/>
      <w:szCs w:val="18"/>
    </w:rPr>
  </w:style>
  <w:style w:type="paragraph" w:styleId="Blocktext">
    <w:name w:val="Block Text"/>
    <w:basedOn w:val="Standard"/>
    <w:uiPriority w:val="99"/>
    <w:semiHidden/>
    <w:unhideWhenUsed/>
    <w:rsid w:val="00184F69"/>
    <w:pPr>
      <w:pBdr>
        <w:top w:val="single" w:sz="2" w:space="10" w:color="96B60E"/>
        <w:left w:val="single" w:sz="2" w:space="10" w:color="96B60E"/>
        <w:bottom w:val="single" w:sz="2" w:space="10" w:color="96B60E"/>
        <w:right w:val="single" w:sz="2" w:space="10" w:color="96B60E"/>
      </w:pBdr>
      <w:ind w:left="1152" w:right="1152"/>
    </w:pPr>
    <w:rPr>
      <w:rFonts w:ascii="Calibri" w:eastAsia="Times New Roman" w:hAnsi="Calibri"/>
      <w:i/>
      <w:iCs/>
      <w:color w:val="96B60E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E4CF5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E4CF5"/>
    <w:rPr>
      <w:rFonts w:ascii="Arial" w:hAnsi="Arial"/>
      <w:sz w:val="24"/>
      <w:szCs w:val="24"/>
      <w:lang w:eastAsia="en-US"/>
    </w:rPr>
  </w:style>
  <w:style w:type="paragraph" w:styleId="Listenabsatz">
    <w:name w:val="List Paragraph"/>
    <w:basedOn w:val="Standard"/>
    <w:uiPriority w:val="34"/>
    <w:qFormat/>
    <w:rsid w:val="00BE4CF5"/>
    <w:pPr>
      <w:spacing w:line="240" w:lineRule="auto"/>
      <w:ind w:left="720"/>
      <w:contextualSpacing/>
    </w:pPr>
    <w:rPr>
      <w:rFonts w:ascii="Cambria" w:eastAsia="MS Mincho" w:hAnsi="Cambria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BE4CF5"/>
    <w:rPr>
      <w:sz w:val="18"/>
      <w:szCs w:val="18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E4CF5"/>
    <w:pPr>
      <w:spacing w:line="360" w:lineRule="auto"/>
    </w:pPr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E4CF5"/>
    <w:rPr>
      <w:rFonts w:ascii="Arial" w:hAnsi="Arial"/>
      <w:b/>
      <w:bCs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572147"/>
    <w:rPr>
      <w:color w:val="0563C1" w:themeColor="hyperlink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572147"/>
    <w:rPr>
      <w:color w:val="954F72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BA334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ervorhebung">
    <w:name w:val="Emphasis"/>
    <w:basedOn w:val="Absatz-Standardschriftart"/>
    <w:uiPriority w:val="20"/>
    <w:qFormat/>
    <w:rsid w:val="00BA3342"/>
    <w:rPr>
      <w:i/>
      <w:i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550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63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6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7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youtube.com/channel/UCRu2JY1HmvP-Y6Priv3ojwg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linkedin.com/company/aenova-group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aenova-group.com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susanne.knabe@aenova-group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44941229089A043B21D7BD157043CA2" ma:contentTypeVersion="7" ma:contentTypeDescription="Create a new document." ma:contentTypeScope="" ma:versionID="46fc3d0bdc9831195c4f61dc96ccfcec">
  <xsd:schema xmlns:xsd="http://www.w3.org/2001/XMLSchema" xmlns:xs="http://www.w3.org/2001/XMLSchema" xmlns:p="http://schemas.microsoft.com/office/2006/metadata/properties" xmlns:ns3="1de66f8e-83a7-4017-ad29-e92b4a56a637" targetNamespace="http://schemas.microsoft.com/office/2006/metadata/properties" ma:root="true" ma:fieldsID="c6574b4f7e144f5afe58b8ef97f0a937" ns3:_="">
    <xsd:import namespace="1de66f8e-83a7-4017-ad29-e92b4a56a63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e66f8e-83a7-4017-ad29-e92b4a56a6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948B700-905E-4BA6-8149-236F2073397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0FA9566-9FD4-4F75-9801-1D981CA9BB0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17A5A9-EF12-430F-ADBE-25BE36C6E25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C353BDE-FF3E-40BA-AAC0-12BAA48BCD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de66f8e-83a7-4017-ad29-e92b4a56a6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784</Words>
  <Characters>4940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Aenova Photovoltaik Cornu</vt:lpstr>
      <vt:lpstr>Aenova Photovoltaik Cornu</vt:lpstr>
    </vt:vector>
  </TitlesOfParts>
  <Company>Aenova Holding GmbH</Company>
  <LinksUpToDate>false</LinksUpToDate>
  <CharactersWithSpaces>5713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Aenova Photovoltaik Cornu</dc:title>
  <dc:subject/>
  <dc:creator>Susanne Knabe</dc:creator>
  <cp:keywords/>
  <dc:description/>
  <cp:lastModifiedBy>Knabe Susanne</cp:lastModifiedBy>
  <cp:revision>4</cp:revision>
  <cp:lastPrinted>2020-10-27T10:52:00Z</cp:lastPrinted>
  <dcterms:created xsi:type="dcterms:W3CDTF">2021-10-08T06:24:00Z</dcterms:created>
  <dcterms:modified xsi:type="dcterms:W3CDTF">2021-10-08T06:45:00Z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0x010100844941229089A043B21D7BD157043CA2</vt:lpwstr>
  </property>
</Properties>
</file>