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A410A" w14:textId="77777777" w:rsidR="00E45718" w:rsidRPr="00A47E2E" w:rsidRDefault="00B71C35">
      <w:pPr>
        <w:rPr>
          <w:rFonts w:cs="Arial"/>
          <w:bCs/>
          <w:sz w:val="28"/>
          <w:szCs w:val="28"/>
        </w:rPr>
      </w:pPr>
      <w:r w:rsidRPr="00A47E2E">
        <w:rPr>
          <w:rFonts w:cs="Arial"/>
          <w:bCs/>
          <w:sz w:val="28"/>
          <w:szCs w:val="28"/>
        </w:rPr>
        <w:t>PRESSEMITTEILUNG</w:t>
      </w:r>
    </w:p>
    <w:p w14:paraId="4BEE0741" w14:textId="10FA1547" w:rsidR="00F023A7" w:rsidRPr="00A47E2E" w:rsidRDefault="00F023A7" w:rsidP="00BE4CF5">
      <w:pPr>
        <w:rPr>
          <w:rFonts w:cs="Arial"/>
        </w:rPr>
      </w:pPr>
    </w:p>
    <w:p w14:paraId="650EF68B" w14:textId="77777777" w:rsidR="002B31FE" w:rsidRPr="00A47E2E" w:rsidRDefault="002B31FE" w:rsidP="00BE4CF5">
      <w:pPr>
        <w:rPr>
          <w:rFonts w:cs="Arial"/>
        </w:rPr>
      </w:pPr>
    </w:p>
    <w:p w14:paraId="2FE21993" w14:textId="60CCE1AC" w:rsidR="002B31FE" w:rsidRPr="001D5E32" w:rsidRDefault="00CF0569">
      <w:pPr>
        <w:rPr>
          <w:rFonts w:cs="Arial"/>
          <w:bCs/>
          <w:sz w:val="24"/>
          <w:szCs w:val="24"/>
          <w:u w:val="single"/>
        </w:rPr>
      </w:pPr>
      <w:bookmarkStart w:id="0" w:name="_Hlk38971661"/>
      <w:bookmarkStart w:id="1" w:name="_Hlk85717793"/>
      <w:r w:rsidRPr="001D5E32">
        <w:rPr>
          <w:rFonts w:cs="Arial"/>
          <w:bCs/>
          <w:sz w:val="24"/>
          <w:szCs w:val="24"/>
          <w:u w:val="single"/>
        </w:rPr>
        <w:t>One-stop</w:t>
      </w:r>
      <w:r w:rsidR="00612077" w:rsidRPr="001D5E32">
        <w:rPr>
          <w:rFonts w:cs="Arial"/>
          <w:bCs/>
          <w:sz w:val="24"/>
          <w:szCs w:val="24"/>
          <w:u w:val="single"/>
        </w:rPr>
        <w:t xml:space="preserve"> S</w:t>
      </w:r>
      <w:r w:rsidRPr="001D5E32">
        <w:rPr>
          <w:rFonts w:cs="Arial"/>
          <w:bCs/>
          <w:sz w:val="24"/>
          <w:szCs w:val="24"/>
          <w:u w:val="single"/>
        </w:rPr>
        <w:t>hop für Pharma- und Healthcare-Kunden</w:t>
      </w:r>
    </w:p>
    <w:p w14:paraId="30BF63E6" w14:textId="77777777" w:rsidR="003A1F9C" w:rsidRPr="001D5E32" w:rsidRDefault="003A1F9C">
      <w:pPr>
        <w:rPr>
          <w:rFonts w:cs="Arial"/>
          <w:bCs/>
          <w:sz w:val="10"/>
          <w:szCs w:val="10"/>
          <w:u w:val="single"/>
        </w:rPr>
      </w:pPr>
    </w:p>
    <w:p w14:paraId="059934AA" w14:textId="3E407160" w:rsidR="00E45718" w:rsidRPr="00A47E2E" w:rsidRDefault="00CF0569">
      <w:pPr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CDMO </w:t>
      </w:r>
      <w:r w:rsidR="003A1F9C" w:rsidRPr="00A47E2E">
        <w:rPr>
          <w:rFonts w:cs="Arial"/>
          <w:b/>
          <w:sz w:val="32"/>
          <w:szCs w:val="32"/>
        </w:rPr>
        <w:t>A</w:t>
      </w:r>
      <w:r w:rsidR="002B31FE" w:rsidRPr="00A47E2E">
        <w:rPr>
          <w:rFonts w:cs="Arial"/>
          <w:b/>
          <w:sz w:val="32"/>
          <w:szCs w:val="32"/>
        </w:rPr>
        <w:t>enova</w:t>
      </w:r>
      <w:r>
        <w:rPr>
          <w:rFonts w:cs="Arial"/>
          <w:b/>
          <w:sz w:val="32"/>
          <w:szCs w:val="32"/>
        </w:rPr>
        <w:t xml:space="preserve"> stellt Investitionsstrategie 2022 bis 2025 vor</w:t>
      </w:r>
    </w:p>
    <w:p w14:paraId="0D685650" w14:textId="77777777" w:rsidR="003A1F9C" w:rsidRPr="00A47E2E" w:rsidRDefault="003A1F9C">
      <w:pPr>
        <w:rPr>
          <w:rFonts w:cs="Arial"/>
          <w:b/>
        </w:rPr>
      </w:pPr>
    </w:p>
    <w:p w14:paraId="7F2D7D76" w14:textId="6568834A" w:rsidR="00733BEF" w:rsidRPr="00A47E2E" w:rsidRDefault="00154882" w:rsidP="004C3C1D">
      <w:pPr>
        <w:pStyle w:val="Listenabsatz"/>
        <w:numPr>
          <w:ilvl w:val="0"/>
          <w:numId w:val="15"/>
        </w:numPr>
        <w:spacing w:before="120" w:after="360" w:line="360" w:lineRule="auto"/>
        <w:ind w:left="425" w:hanging="425"/>
        <w:jc w:val="both"/>
        <w:rPr>
          <w:rFonts w:ascii="Arial" w:hAnsi="Arial" w:cs="Arial"/>
          <w:b/>
        </w:rPr>
      </w:pPr>
      <w:bookmarkStart w:id="2" w:name="_Hlk86331880"/>
      <w:bookmarkEnd w:id="0"/>
      <w:r>
        <w:rPr>
          <w:rFonts w:ascii="Arial" w:hAnsi="Arial" w:cs="Arial"/>
          <w:b/>
        </w:rPr>
        <w:t>Aenova</w:t>
      </w:r>
      <w:r w:rsidR="00CF0569">
        <w:rPr>
          <w:rFonts w:ascii="Arial" w:hAnsi="Arial" w:cs="Arial"/>
          <w:b/>
        </w:rPr>
        <w:t>, weltweit führender Entwicklungsdienstleister und Auftragshersteller für die Pharma- und Gesundheitsbranche stellt die Investitionsstrategie für 2022 bis 2025 vor.</w:t>
      </w:r>
    </w:p>
    <w:p w14:paraId="0FC7D1EC" w14:textId="120BEACF" w:rsidR="00733BEF" w:rsidRPr="00A47E2E" w:rsidRDefault="00CF0569" w:rsidP="004C3C1D">
      <w:pPr>
        <w:pStyle w:val="Listenabsatz"/>
        <w:numPr>
          <w:ilvl w:val="0"/>
          <w:numId w:val="15"/>
        </w:numPr>
        <w:spacing w:before="120" w:after="360" w:line="360" w:lineRule="auto"/>
        <w:ind w:left="425" w:hanging="42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Im Fokus stehen </w:t>
      </w:r>
      <w:r w:rsidR="00C869F1">
        <w:rPr>
          <w:rFonts w:ascii="Arial" w:hAnsi="Arial" w:cs="Arial"/>
          <w:b/>
        </w:rPr>
        <w:t>große</w:t>
      </w:r>
      <w:r>
        <w:rPr>
          <w:rFonts w:ascii="Arial" w:hAnsi="Arial" w:cs="Arial"/>
          <w:b/>
        </w:rPr>
        <w:t xml:space="preserve"> Investitionen zum Kapazitätsausbau im Bereich Solida, zur Erweiterung der Kapazitäten im Bereich steriler Technologien für vorbefüllte Spritzen, Fill&amp; Finish von Impfstoffen und die Verarbeitung von Biologika sowie die Kapazitätserhöhung für hochpotente Wirkstoffe bis OEB</w:t>
      </w:r>
      <w:r w:rsidR="0051476C">
        <w:rPr>
          <w:rFonts w:ascii="Arial" w:hAnsi="Arial" w:cs="Arial"/>
          <w:b/>
        </w:rPr>
        <w:t> </w:t>
      </w:r>
      <w:r>
        <w:rPr>
          <w:rFonts w:ascii="Arial" w:hAnsi="Arial" w:cs="Arial"/>
          <w:b/>
        </w:rPr>
        <w:t>5.</w:t>
      </w:r>
    </w:p>
    <w:p w14:paraId="628AE468" w14:textId="1B65728F" w:rsidR="00EF12E2" w:rsidRPr="00EF12E2" w:rsidRDefault="00CF0569" w:rsidP="00EF12E2">
      <w:pPr>
        <w:pStyle w:val="Listenabsatz"/>
        <w:numPr>
          <w:ilvl w:val="0"/>
          <w:numId w:val="15"/>
        </w:numPr>
        <w:tabs>
          <w:tab w:val="left" w:pos="7298"/>
        </w:tabs>
        <w:spacing w:before="120" w:after="360" w:line="360" w:lineRule="auto"/>
        <w:ind w:left="425" w:hanging="425"/>
        <w:jc w:val="both"/>
        <w:rPr>
          <w:rFonts w:cs="Arial"/>
          <w:bCs/>
        </w:rPr>
      </w:pPr>
      <w:r>
        <w:rPr>
          <w:rFonts w:ascii="Arial" w:hAnsi="Arial" w:cs="Arial"/>
          <w:b/>
        </w:rPr>
        <w:t xml:space="preserve">Aenova stärkt damit </w:t>
      </w:r>
      <w:r w:rsidR="00C869F1">
        <w:rPr>
          <w:rFonts w:ascii="Arial" w:hAnsi="Arial" w:cs="Arial"/>
          <w:b/>
        </w:rPr>
        <w:t xml:space="preserve">u.a. </w:t>
      </w:r>
      <w:r>
        <w:rPr>
          <w:rFonts w:ascii="Arial" w:hAnsi="Arial" w:cs="Arial"/>
          <w:b/>
        </w:rPr>
        <w:t>die Produktbereiche</w:t>
      </w:r>
      <w:r w:rsidR="006E366C">
        <w:rPr>
          <w:rFonts w:ascii="Arial" w:hAnsi="Arial" w:cs="Arial"/>
          <w:b/>
        </w:rPr>
        <w:t xml:space="preserve"> </w:t>
      </w:r>
      <w:proofErr w:type="spellStart"/>
      <w:r w:rsidR="007262DB">
        <w:rPr>
          <w:rFonts w:ascii="Arial" w:hAnsi="Arial" w:cs="Arial"/>
          <w:b/>
        </w:rPr>
        <w:t>Sterilia</w:t>
      </w:r>
      <w:proofErr w:type="spellEnd"/>
      <w:r w:rsidR="006E366C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onkologische Präparate sowie Hormone und </w:t>
      </w:r>
      <w:r w:rsidR="00C44506">
        <w:rPr>
          <w:rFonts w:ascii="Arial" w:hAnsi="Arial" w:cs="Arial"/>
          <w:b/>
        </w:rPr>
        <w:t>biologische Wirkstoffe</w:t>
      </w:r>
      <w:r w:rsidR="00C40C6E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</w:p>
    <w:bookmarkEnd w:id="1"/>
    <w:bookmarkEnd w:id="2"/>
    <w:p w14:paraId="14CEAF6F" w14:textId="1B30BDA2" w:rsidR="00CF0569" w:rsidRDefault="002B31FE" w:rsidP="00CF0569">
      <w:pPr>
        <w:jc w:val="both"/>
        <w:rPr>
          <w:rFonts w:cs="Arial"/>
          <w:bCs/>
        </w:rPr>
      </w:pPr>
      <w:r w:rsidRPr="00C51DE7">
        <w:rPr>
          <w:rFonts w:cs="Arial"/>
          <w:bCs/>
        </w:rPr>
        <w:t>Starnberg,</w:t>
      </w:r>
      <w:r w:rsidR="008A5357" w:rsidRPr="00C51DE7">
        <w:rPr>
          <w:rFonts w:cs="Arial"/>
          <w:bCs/>
        </w:rPr>
        <w:t xml:space="preserve"> </w:t>
      </w:r>
      <w:r w:rsidR="001D5E32">
        <w:rPr>
          <w:rFonts w:cs="Arial"/>
          <w:bCs/>
        </w:rPr>
        <w:t>02.03</w:t>
      </w:r>
      <w:r w:rsidRPr="00C51DE7">
        <w:rPr>
          <w:rFonts w:cs="Arial"/>
          <w:bCs/>
        </w:rPr>
        <w:t>.2022</w:t>
      </w:r>
      <w:r w:rsidR="00B71C35" w:rsidRPr="00C51DE7">
        <w:rPr>
          <w:rFonts w:cs="Arial"/>
          <w:bCs/>
        </w:rPr>
        <w:t xml:space="preserve"> </w:t>
      </w:r>
      <w:r w:rsidRPr="00C51DE7">
        <w:rPr>
          <w:rFonts w:cs="Arial"/>
          <w:bCs/>
        </w:rPr>
        <w:t>–</w:t>
      </w:r>
      <w:r w:rsidR="00C40C6E" w:rsidRPr="00C51DE7">
        <w:rPr>
          <w:rFonts w:cs="Arial"/>
          <w:bCs/>
        </w:rPr>
        <w:t xml:space="preserve"> </w:t>
      </w:r>
      <w:r w:rsidR="00C51DE7" w:rsidRPr="00C51DE7">
        <w:rPr>
          <w:rFonts w:cs="Arial"/>
          <w:bCs/>
        </w:rPr>
        <w:t>Hervorragende CDMOs (</w:t>
      </w:r>
      <w:proofErr w:type="spellStart"/>
      <w:r w:rsidR="00C51DE7" w:rsidRPr="00C51DE7">
        <w:rPr>
          <w:rFonts w:cs="Arial"/>
          <w:bCs/>
        </w:rPr>
        <w:t>Contract</w:t>
      </w:r>
      <w:proofErr w:type="spellEnd"/>
      <w:r w:rsidR="00C51DE7" w:rsidRPr="00C51DE7">
        <w:rPr>
          <w:rFonts w:cs="Arial"/>
          <w:bCs/>
        </w:rPr>
        <w:t xml:space="preserve"> Development &amp; Manufacturing </w:t>
      </w:r>
      <w:proofErr w:type="spellStart"/>
      <w:r w:rsidR="00C51DE7" w:rsidRPr="00C51DE7">
        <w:rPr>
          <w:rFonts w:cs="Arial"/>
          <w:bCs/>
        </w:rPr>
        <w:t>Organisations</w:t>
      </w:r>
      <w:proofErr w:type="spellEnd"/>
      <w:r w:rsidR="00C51DE7" w:rsidRPr="00C51DE7">
        <w:rPr>
          <w:rFonts w:cs="Arial"/>
          <w:bCs/>
        </w:rPr>
        <w:t xml:space="preserve">) bieten </w:t>
      </w:r>
      <w:r w:rsidR="00D13A2F">
        <w:rPr>
          <w:rFonts w:cs="Arial"/>
          <w:bCs/>
        </w:rPr>
        <w:t>i</w:t>
      </w:r>
      <w:r w:rsidR="00C51DE7" w:rsidRPr="00C51DE7">
        <w:rPr>
          <w:rFonts w:cs="Arial"/>
          <w:bCs/>
        </w:rPr>
        <w:t xml:space="preserve">hren Kunden aus </w:t>
      </w:r>
      <w:r w:rsidR="00C51DE7">
        <w:rPr>
          <w:rFonts w:cs="Arial"/>
          <w:bCs/>
        </w:rPr>
        <w:t xml:space="preserve">der internationalen </w:t>
      </w:r>
      <w:r w:rsidR="00C51DE7" w:rsidRPr="00C51DE7">
        <w:rPr>
          <w:rFonts w:cs="Arial"/>
          <w:bCs/>
        </w:rPr>
        <w:t>P</w:t>
      </w:r>
      <w:r w:rsidR="00C51DE7">
        <w:rPr>
          <w:rFonts w:cs="Arial"/>
          <w:bCs/>
        </w:rPr>
        <w:t>harma- und Healthcare-Branche nicht nur Qualität und Liefertreue, sondern sind verlässliche Partner</w:t>
      </w:r>
      <w:r w:rsidR="00A340E9">
        <w:rPr>
          <w:rFonts w:cs="Arial"/>
          <w:bCs/>
        </w:rPr>
        <w:t xml:space="preserve"> über den Lebenszyklus des Produktes hinweg</w:t>
      </w:r>
      <w:r w:rsidR="00C51DE7">
        <w:rPr>
          <w:rFonts w:cs="Arial"/>
          <w:bCs/>
        </w:rPr>
        <w:t xml:space="preserve">. Dies bedeutet, vorausschauend mit dem Marktbedarf mitzuwachsen, flexible Lösungen anzubieten und individuelle Services </w:t>
      </w:r>
      <w:r w:rsidR="00A340E9">
        <w:rPr>
          <w:rFonts w:cs="Arial"/>
          <w:bCs/>
        </w:rPr>
        <w:t>vorzuhalten</w:t>
      </w:r>
      <w:r w:rsidR="00C51DE7">
        <w:rPr>
          <w:rFonts w:cs="Arial"/>
          <w:bCs/>
        </w:rPr>
        <w:t>.</w:t>
      </w:r>
    </w:p>
    <w:p w14:paraId="44D83CDA" w14:textId="77777777" w:rsidR="00C44506" w:rsidRDefault="00C44506" w:rsidP="00CF0569">
      <w:pPr>
        <w:jc w:val="both"/>
        <w:rPr>
          <w:rFonts w:cs="Arial"/>
          <w:bCs/>
        </w:rPr>
      </w:pPr>
    </w:p>
    <w:p w14:paraId="52AAA185" w14:textId="6B274403" w:rsidR="00C51DE7" w:rsidRPr="00A5385A" w:rsidRDefault="00C51DE7" w:rsidP="00CF0569">
      <w:pPr>
        <w:jc w:val="both"/>
        <w:rPr>
          <w:rFonts w:cs="Arial"/>
          <w:bCs/>
        </w:rPr>
      </w:pPr>
      <w:r>
        <w:rPr>
          <w:rFonts w:cs="Arial"/>
          <w:bCs/>
        </w:rPr>
        <w:t>Aenova stellt sich mit großen Investment-Vorhaben</w:t>
      </w:r>
      <w:r w:rsidR="00A340E9">
        <w:rPr>
          <w:rFonts w:cs="Arial"/>
          <w:bCs/>
        </w:rPr>
        <w:t xml:space="preserve"> in den Jahren 2022 bis 2025</w:t>
      </w:r>
      <w:r>
        <w:rPr>
          <w:rFonts w:cs="Arial"/>
          <w:bCs/>
        </w:rPr>
        <w:t xml:space="preserve"> genau in diese Richtung auf, um ihren Kunden der Partner der Wahl zu sein. Das rund </w:t>
      </w:r>
      <w:r w:rsidR="002B2406">
        <w:rPr>
          <w:rFonts w:cs="Arial"/>
          <w:bCs/>
        </w:rPr>
        <w:t>250</w:t>
      </w:r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Mio</w:t>
      </w:r>
      <w:proofErr w:type="spellEnd"/>
      <w:r>
        <w:rPr>
          <w:rFonts w:cs="Arial"/>
          <w:bCs/>
        </w:rPr>
        <w:t xml:space="preserve"> Euro große Investitionspaket für die Jahre 202</w:t>
      </w:r>
      <w:r w:rsidR="00A340E9">
        <w:rPr>
          <w:rFonts w:cs="Arial"/>
          <w:bCs/>
        </w:rPr>
        <w:t>2</w:t>
      </w:r>
      <w:r>
        <w:rPr>
          <w:rFonts w:cs="Arial"/>
          <w:bCs/>
        </w:rPr>
        <w:t xml:space="preserve"> bis 2025 umfasst verschiedene Teilprojekte</w:t>
      </w:r>
      <w:r w:rsidR="002A70A6">
        <w:rPr>
          <w:rFonts w:cs="Arial"/>
          <w:bCs/>
        </w:rPr>
        <w:t xml:space="preserve">. </w:t>
      </w:r>
      <w:r w:rsidR="00C44506">
        <w:rPr>
          <w:rFonts w:cs="Arial"/>
          <w:bCs/>
        </w:rPr>
        <w:t>Im Mittelpunkt stehen deutliche Kapazitätserweiterungen für die Bereich</w:t>
      </w:r>
      <w:r w:rsidR="00C869F1">
        <w:rPr>
          <w:rFonts w:cs="Arial"/>
          <w:bCs/>
        </w:rPr>
        <w:t>e</w:t>
      </w:r>
      <w:r w:rsidR="00C44506">
        <w:rPr>
          <w:rFonts w:cs="Arial"/>
          <w:bCs/>
        </w:rPr>
        <w:t xml:space="preserve"> Onkologie und </w:t>
      </w:r>
      <w:proofErr w:type="spellStart"/>
      <w:r w:rsidR="00C44506">
        <w:rPr>
          <w:rFonts w:cs="Arial"/>
          <w:bCs/>
        </w:rPr>
        <w:lastRenderedPageBreak/>
        <w:t>Sterilfertigung</w:t>
      </w:r>
      <w:proofErr w:type="spellEnd"/>
      <w:r w:rsidR="00C44506">
        <w:rPr>
          <w:rFonts w:cs="Arial"/>
          <w:bCs/>
        </w:rPr>
        <w:t xml:space="preserve"> von biologischen Wirkstoffen (</w:t>
      </w:r>
      <w:r w:rsidR="00C44506" w:rsidRPr="00C44506">
        <w:rPr>
          <w:rFonts w:cs="Arial"/>
          <w:bCs/>
        </w:rPr>
        <w:t>insbesondere</w:t>
      </w:r>
      <w:r w:rsidR="00C44506">
        <w:rPr>
          <w:rFonts w:cs="Arial"/>
          <w:bCs/>
        </w:rPr>
        <w:t xml:space="preserve"> von</w:t>
      </w:r>
      <w:r w:rsidR="00C44506" w:rsidRPr="00C44506">
        <w:rPr>
          <w:rFonts w:cs="Arial"/>
          <w:bCs/>
        </w:rPr>
        <w:t xml:space="preserve"> BSL1- und BSL2-Impfstoffen</w:t>
      </w:r>
      <w:r w:rsidR="00C44506">
        <w:rPr>
          <w:rFonts w:cs="Arial"/>
          <w:bCs/>
        </w:rPr>
        <w:t xml:space="preserve">) sowie im Bereich </w:t>
      </w:r>
      <w:proofErr w:type="spellStart"/>
      <w:r w:rsidR="00C44506">
        <w:rPr>
          <w:rFonts w:cs="Arial"/>
          <w:bCs/>
        </w:rPr>
        <w:t>hochvolumiger</w:t>
      </w:r>
      <w:proofErr w:type="spellEnd"/>
      <w:r w:rsidR="00C44506">
        <w:rPr>
          <w:rFonts w:cs="Arial"/>
          <w:bCs/>
        </w:rPr>
        <w:t xml:space="preserve"> Standard-Solida</w:t>
      </w:r>
      <w:r w:rsidR="00C869F1">
        <w:rPr>
          <w:rFonts w:cs="Arial"/>
          <w:bCs/>
        </w:rPr>
        <w:t>. Dazu zählen konkret:</w:t>
      </w:r>
    </w:p>
    <w:p w14:paraId="48C71D21" w14:textId="3A8BC623" w:rsidR="00C51DE7" w:rsidRDefault="00A5385A" w:rsidP="002A70A6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Ausbau der </w:t>
      </w:r>
      <w:r w:rsidRPr="00A5385A">
        <w:rPr>
          <w:rFonts w:ascii="Arial" w:hAnsi="Arial" w:cs="Arial"/>
          <w:bCs/>
          <w:color w:val="000000" w:themeColor="text1"/>
          <w:sz w:val="22"/>
          <w:szCs w:val="22"/>
        </w:rPr>
        <w:t>Produktionskapazität für feste Darreichungsformen am Standort Tittmoning auf bis zu 10 Milliarden Tabletten jährlich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. </w:t>
      </w:r>
      <w:r w:rsidRPr="00A5385A">
        <w:rPr>
          <w:rFonts w:ascii="Arial" w:hAnsi="Arial" w:cs="Arial"/>
          <w:bCs/>
          <w:color w:val="000000" w:themeColor="text1"/>
          <w:sz w:val="22"/>
          <w:szCs w:val="22"/>
        </w:rPr>
        <w:t xml:space="preserve">Das neue, über 3.100 qm große Produktionsgebäude ist fertiggestellt, der Reinraum-Innenausbau beendet und die Produktionsanlagen sind eingebracht. </w:t>
      </w:r>
      <w:r w:rsidR="001D1F6C">
        <w:rPr>
          <w:rFonts w:ascii="Arial" w:hAnsi="Arial" w:cs="Arial"/>
          <w:bCs/>
          <w:color w:val="000000" w:themeColor="text1"/>
          <w:sz w:val="22"/>
          <w:szCs w:val="22"/>
        </w:rPr>
        <w:t>Das neue Geb</w:t>
      </w:r>
      <w:r w:rsidR="00AE2461">
        <w:rPr>
          <w:rFonts w:ascii="Arial" w:hAnsi="Arial" w:cs="Arial"/>
          <w:bCs/>
          <w:color w:val="000000" w:themeColor="text1"/>
          <w:sz w:val="22"/>
          <w:szCs w:val="22"/>
        </w:rPr>
        <w:t>äu</w:t>
      </w:r>
      <w:r w:rsidR="001D1F6C">
        <w:rPr>
          <w:rFonts w:ascii="Arial" w:hAnsi="Arial" w:cs="Arial"/>
          <w:bCs/>
          <w:color w:val="000000" w:themeColor="text1"/>
          <w:sz w:val="22"/>
          <w:szCs w:val="22"/>
        </w:rPr>
        <w:t xml:space="preserve">de wurde im </w:t>
      </w:r>
      <w:r w:rsidR="00AE2461">
        <w:rPr>
          <w:rFonts w:ascii="Arial" w:hAnsi="Arial" w:cs="Arial"/>
          <w:bCs/>
          <w:color w:val="000000" w:themeColor="text1"/>
          <w:sz w:val="22"/>
          <w:szCs w:val="22"/>
        </w:rPr>
        <w:t>Herbst</w:t>
      </w:r>
      <w:r w:rsidR="001D1F6C">
        <w:rPr>
          <w:rFonts w:ascii="Arial" w:hAnsi="Arial" w:cs="Arial"/>
          <w:bCs/>
          <w:color w:val="000000" w:themeColor="text1"/>
          <w:sz w:val="22"/>
          <w:szCs w:val="22"/>
        </w:rPr>
        <w:t xml:space="preserve"> 2021 in Betrieb genommen</w:t>
      </w:r>
      <w:r w:rsidRPr="00A5385A">
        <w:rPr>
          <w:rFonts w:ascii="Arial" w:hAnsi="Arial" w:cs="Arial"/>
          <w:bCs/>
          <w:color w:val="000000" w:themeColor="text1"/>
          <w:sz w:val="22"/>
          <w:szCs w:val="22"/>
        </w:rPr>
        <w:t>.</w:t>
      </w:r>
    </w:p>
    <w:p w14:paraId="3E96FE09" w14:textId="18B6BE5A" w:rsidR="00A5385A" w:rsidRDefault="00023C2A" w:rsidP="002A70A6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Massiver </w:t>
      </w:r>
      <w:r w:rsidR="00A5385A">
        <w:rPr>
          <w:rFonts w:ascii="Arial" w:hAnsi="Arial" w:cs="Arial"/>
          <w:bCs/>
          <w:color w:val="000000" w:themeColor="text1"/>
          <w:sz w:val="22"/>
          <w:szCs w:val="22"/>
        </w:rPr>
        <w:t>Ausbau der Kapazitäten für die Solida-Produktion im Bereich hochpotenter, zytotoxischer Produkte (bis OEB 5) am Standort Regensburg.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Die Grundsteinlegung für das neue Gebäude erfolgt im ersten Quartal 2022, die Inbetriebnahme der GMP-konformen Produktion ist für </w:t>
      </w:r>
      <w:r w:rsidR="001D1F6C">
        <w:rPr>
          <w:rFonts w:ascii="Arial" w:hAnsi="Arial" w:cs="Arial"/>
          <w:bCs/>
          <w:color w:val="000000" w:themeColor="text1"/>
          <w:sz w:val="22"/>
          <w:szCs w:val="22"/>
        </w:rPr>
        <w:t>2023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avisiert.</w:t>
      </w:r>
    </w:p>
    <w:p w14:paraId="539B61CD" w14:textId="5E6C0A60" w:rsidR="00023C2A" w:rsidRPr="00676C72" w:rsidRDefault="00676C72" w:rsidP="002A70A6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Kapazit</w:t>
      </w:r>
      <w:r w:rsidR="00AE2461">
        <w:rPr>
          <w:rFonts w:ascii="Arial" w:hAnsi="Arial" w:cs="Arial"/>
          <w:bCs/>
          <w:color w:val="000000" w:themeColor="text1"/>
          <w:sz w:val="22"/>
          <w:szCs w:val="22"/>
        </w:rPr>
        <w:t>ä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tserweiterung </w:t>
      </w:r>
      <w:r w:rsidR="00D13A2F">
        <w:rPr>
          <w:rFonts w:ascii="Arial" w:hAnsi="Arial" w:cs="Arial"/>
          <w:bCs/>
          <w:color w:val="000000" w:themeColor="text1"/>
          <w:sz w:val="22"/>
          <w:szCs w:val="22"/>
        </w:rPr>
        <w:t>a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m Semi</w:t>
      </w:r>
      <w:r w:rsidR="00AE2461">
        <w:rPr>
          <w:rFonts w:ascii="Arial" w:hAnsi="Arial" w:cs="Arial"/>
          <w:bCs/>
          <w:color w:val="000000" w:themeColor="text1"/>
          <w:sz w:val="22"/>
          <w:szCs w:val="22"/>
        </w:rPr>
        <w:t>-s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olida</w:t>
      </w:r>
      <w:r w:rsidR="00AE2461">
        <w:rPr>
          <w:rFonts w:ascii="Arial" w:hAnsi="Arial" w:cs="Arial"/>
          <w:bCs/>
          <w:color w:val="000000" w:themeColor="text1"/>
          <w:sz w:val="22"/>
          <w:szCs w:val="22"/>
        </w:rPr>
        <w:t>-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Standort </w:t>
      </w:r>
      <w:proofErr w:type="spellStart"/>
      <w:r>
        <w:rPr>
          <w:rFonts w:ascii="Arial" w:hAnsi="Arial" w:cs="Arial"/>
          <w:bCs/>
          <w:color w:val="000000" w:themeColor="text1"/>
          <w:sz w:val="22"/>
          <w:szCs w:val="22"/>
        </w:rPr>
        <w:t>Carugate</w:t>
      </w:r>
      <w:proofErr w:type="spellEnd"/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. </w:t>
      </w:r>
      <w:r w:rsidRPr="00676C72">
        <w:rPr>
          <w:rFonts w:ascii="Arial" w:hAnsi="Arial" w:cs="Arial"/>
          <w:bCs/>
          <w:color w:val="000000" w:themeColor="text1"/>
          <w:sz w:val="22"/>
          <w:szCs w:val="22"/>
        </w:rPr>
        <w:t xml:space="preserve">Eine neue </w:t>
      </w:r>
      <w:proofErr w:type="spellStart"/>
      <w:r w:rsidRPr="00676C72">
        <w:rPr>
          <w:rFonts w:ascii="Arial" w:hAnsi="Arial" w:cs="Arial"/>
          <w:bCs/>
          <w:color w:val="000000" w:themeColor="text1"/>
          <w:sz w:val="22"/>
          <w:szCs w:val="22"/>
        </w:rPr>
        <w:t>high-speed</w:t>
      </w:r>
      <w:proofErr w:type="spellEnd"/>
      <w:r w:rsidRPr="00676C72">
        <w:rPr>
          <w:rFonts w:ascii="Arial" w:hAnsi="Arial" w:cs="Arial"/>
          <w:bCs/>
          <w:color w:val="000000" w:themeColor="text1"/>
          <w:sz w:val="22"/>
          <w:szCs w:val="22"/>
        </w:rPr>
        <w:t xml:space="preserve"> Liqu</w:t>
      </w:r>
      <w:r w:rsidRPr="00877274">
        <w:rPr>
          <w:rFonts w:ascii="Arial" w:hAnsi="Arial" w:cs="Arial"/>
          <w:bCs/>
          <w:color w:val="000000" w:themeColor="text1"/>
          <w:sz w:val="22"/>
          <w:szCs w:val="22"/>
        </w:rPr>
        <w:t>ida</w:t>
      </w:r>
      <w:r w:rsidR="00D13A2F">
        <w:rPr>
          <w:rFonts w:ascii="Arial" w:hAnsi="Arial" w:cs="Arial"/>
          <w:bCs/>
          <w:color w:val="000000" w:themeColor="text1"/>
          <w:sz w:val="22"/>
          <w:szCs w:val="22"/>
        </w:rPr>
        <w:t>-</w:t>
      </w:r>
      <w:r w:rsidRPr="00877274">
        <w:rPr>
          <w:rFonts w:ascii="Arial" w:hAnsi="Arial" w:cs="Arial"/>
          <w:bCs/>
          <w:color w:val="000000" w:themeColor="text1"/>
          <w:sz w:val="22"/>
          <w:szCs w:val="22"/>
        </w:rPr>
        <w:t>L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inie geht im </w:t>
      </w:r>
      <w:r w:rsidR="00AE2461">
        <w:rPr>
          <w:rFonts w:ascii="Arial" w:hAnsi="Arial" w:cs="Arial"/>
          <w:bCs/>
          <w:color w:val="000000" w:themeColor="text1"/>
          <w:sz w:val="22"/>
          <w:szCs w:val="22"/>
        </w:rPr>
        <w:t>zweiten Quartal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2022 </w:t>
      </w:r>
      <w:r w:rsidR="00D13A2F">
        <w:rPr>
          <w:rFonts w:ascii="Arial" w:hAnsi="Arial" w:cs="Arial"/>
          <w:bCs/>
          <w:color w:val="000000" w:themeColor="text1"/>
          <w:sz w:val="22"/>
          <w:szCs w:val="22"/>
        </w:rPr>
        <w:t>in Betrieb</w:t>
      </w:r>
      <w:r w:rsidR="00C810C2">
        <w:rPr>
          <w:rFonts w:ascii="Arial" w:hAnsi="Arial" w:cs="Arial"/>
          <w:bCs/>
          <w:color w:val="000000" w:themeColor="text1"/>
          <w:sz w:val="22"/>
          <w:szCs w:val="22"/>
        </w:rPr>
        <w:t xml:space="preserve">, eine neue </w:t>
      </w:r>
      <w:proofErr w:type="spellStart"/>
      <w:r w:rsidR="00C810C2">
        <w:rPr>
          <w:rFonts w:ascii="Arial" w:hAnsi="Arial" w:cs="Arial"/>
          <w:bCs/>
          <w:color w:val="000000" w:themeColor="text1"/>
          <w:sz w:val="22"/>
          <w:szCs w:val="22"/>
        </w:rPr>
        <w:t>high-speed</w:t>
      </w:r>
      <w:proofErr w:type="spellEnd"/>
      <w:r w:rsidR="00C810C2">
        <w:rPr>
          <w:rFonts w:ascii="Arial" w:hAnsi="Arial" w:cs="Arial"/>
          <w:bCs/>
          <w:color w:val="000000" w:themeColor="text1"/>
          <w:sz w:val="22"/>
          <w:szCs w:val="22"/>
        </w:rPr>
        <w:t xml:space="preserve"> Tuben</w:t>
      </w:r>
      <w:r w:rsidR="00D13A2F">
        <w:rPr>
          <w:rFonts w:ascii="Arial" w:hAnsi="Arial" w:cs="Arial"/>
          <w:bCs/>
          <w:color w:val="000000" w:themeColor="text1"/>
          <w:sz w:val="22"/>
          <w:szCs w:val="22"/>
        </w:rPr>
        <w:t>-</w:t>
      </w:r>
      <w:r w:rsidR="00C810C2">
        <w:rPr>
          <w:rFonts w:ascii="Arial" w:hAnsi="Arial" w:cs="Arial"/>
          <w:bCs/>
          <w:color w:val="000000" w:themeColor="text1"/>
          <w:sz w:val="22"/>
          <w:szCs w:val="22"/>
        </w:rPr>
        <w:t>Linie folgt i</w:t>
      </w:r>
      <w:r w:rsidR="00D13A2F">
        <w:rPr>
          <w:rFonts w:ascii="Arial" w:hAnsi="Arial" w:cs="Arial"/>
          <w:bCs/>
          <w:color w:val="000000" w:themeColor="text1"/>
          <w:sz w:val="22"/>
          <w:szCs w:val="22"/>
        </w:rPr>
        <w:t>m Jahr</w:t>
      </w:r>
      <w:r w:rsidR="00C810C2">
        <w:rPr>
          <w:rFonts w:ascii="Arial" w:hAnsi="Arial" w:cs="Arial"/>
          <w:bCs/>
          <w:color w:val="000000" w:themeColor="text1"/>
          <w:sz w:val="22"/>
          <w:szCs w:val="22"/>
        </w:rPr>
        <w:t xml:space="preserve"> 2023.</w:t>
      </w:r>
    </w:p>
    <w:p w14:paraId="1530DFEE" w14:textId="75B902D6" w:rsidR="00023C2A" w:rsidRDefault="00023C2A" w:rsidP="002A70A6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Ausbau der Coating- und Bulk-Kapazitäten für die Herstellung von oralen festen Darreichungsformen für die Penicillin-Produktion am Standort im italienischen Latina</w:t>
      </w:r>
      <w:r w:rsidR="00C810C2">
        <w:rPr>
          <w:rFonts w:ascii="Arial" w:hAnsi="Arial" w:cs="Arial"/>
          <w:bCs/>
          <w:color w:val="000000" w:themeColor="text1"/>
          <w:sz w:val="22"/>
          <w:szCs w:val="22"/>
        </w:rPr>
        <w:t xml:space="preserve"> sowie massive Kapazit</w:t>
      </w:r>
      <w:r w:rsidR="00AE2461">
        <w:rPr>
          <w:rFonts w:ascii="Arial" w:hAnsi="Arial" w:cs="Arial"/>
          <w:bCs/>
          <w:color w:val="000000" w:themeColor="text1"/>
          <w:sz w:val="22"/>
          <w:szCs w:val="22"/>
        </w:rPr>
        <w:t>ä</w:t>
      </w:r>
      <w:r w:rsidR="00C810C2">
        <w:rPr>
          <w:rFonts w:ascii="Arial" w:hAnsi="Arial" w:cs="Arial"/>
          <w:bCs/>
          <w:color w:val="000000" w:themeColor="text1"/>
          <w:sz w:val="22"/>
          <w:szCs w:val="22"/>
        </w:rPr>
        <w:t>tserweit</w:t>
      </w:r>
      <w:r w:rsidR="00B3039F">
        <w:rPr>
          <w:rFonts w:ascii="Arial" w:hAnsi="Arial" w:cs="Arial"/>
          <w:bCs/>
          <w:color w:val="000000" w:themeColor="text1"/>
          <w:sz w:val="22"/>
          <w:szCs w:val="22"/>
        </w:rPr>
        <w:t>er</w:t>
      </w:r>
      <w:r w:rsidR="00C810C2">
        <w:rPr>
          <w:rFonts w:ascii="Arial" w:hAnsi="Arial" w:cs="Arial"/>
          <w:bCs/>
          <w:color w:val="000000" w:themeColor="text1"/>
          <w:sz w:val="22"/>
          <w:szCs w:val="22"/>
        </w:rPr>
        <w:t xml:space="preserve">ung </w:t>
      </w:r>
      <w:r w:rsidR="00D13A2F">
        <w:rPr>
          <w:rFonts w:ascii="Arial" w:hAnsi="Arial" w:cs="Arial"/>
          <w:bCs/>
          <w:color w:val="000000" w:themeColor="text1"/>
          <w:sz w:val="22"/>
          <w:szCs w:val="22"/>
        </w:rPr>
        <w:t>für</w:t>
      </w:r>
      <w:r w:rsidR="00C810C2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B3039F">
        <w:rPr>
          <w:rFonts w:ascii="Arial" w:hAnsi="Arial" w:cs="Arial"/>
          <w:bCs/>
          <w:color w:val="000000" w:themeColor="text1"/>
          <w:sz w:val="22"/>
          <w:szCs w:val="22"/>
        </w:rPr>
        <w:t>intramammary</w:t>
      </w:r>
      <w:proofErr w:type="spellEnd"/>
      <w:r w:rsidR="00B3039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B3039F">
        <w:rPr>
          <w:rFonts w:ascii="Arial" w:hAnsi="Arial" w:cs="Arial"/>
          <w:bCs/>
          <w:color w:val="000000" w:themeColor="text1"/>
          <w:sz w:val="22"/>
          <w:szCs w:val="22"/>
        </w:rPr>
        <w:t>syringes</w:t>
      </w:r>
      <w:proofErr w:type="spellEnd"/>
      <w:r w:rsidR="00B3039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D13A2F">
        <w:rPr>
          <w:rFonts w:ascii="Arial" w:hAnsi="Arial" w:cs="Arial"/>
          <w:bCs/>
          <w:color w:val="000000" w:themeColor="text1"/>
          <w:sz w:val="22"/>
          <w:szCs w:val="22"/>
        </w:rPr>
        <w:t>im Bereich</w:t>
      </w:r>
      <w:r w:rsidR="00B3039F">
        <w:rPr>
          <w:rFonts w:ascii="Arial" w:hAnsi="Arial" w:cs="Arial"/>
          <w:bCs/>
          <w:color w:val="000000" w:themeColor="text1"/>
          <w:sz w:val="22"/>
          <w:szCs w:val="22"/>
        </w:rPr>
        <w:t xml:space="preserve"> Tiergesundheit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.</w:t>
      </w:r>
    </w:p>
    <w:p w14:paraId="173E837E" w14:textId="71AE59F7" w:rsidR="00023C2A" w:rsidRDefault="00023C2A" w:rsidP="002A70A6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Neuer </w:t>
      </w:r>
      <w:proofErr w:type="spellStart"/>
      <w:r>
        <w:rPr>
          <w:rFonts w:ascii="Arial" w:hAnsi="Arial" w:cs="Arial"/>
          <w:bCs/>
          <w:color w:val="000000" w:themeColor="text1"/>
          <w:sz w:val="22"/>
          <w:szCs w:val="22"/>
        </w:rPr>
        <w:t>Sterilbereich</w:t>
      </w:r>
      <w:proofErr w:type="spellEnd"/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für die Abfüllung von Biologika</w:t>
      </w:r>
      <w:r w:rsidR="002A70A6">
        <w:rPr>
          <w:rFonts w:ascii="Arial" w:hAnsi="Arial" w:cs="Arial"/>
          <w:bCs/>
          <w:color w:val="000000" w:themeColor="text1"/>
          <w:sz w:val="22"/>
          <w:szCs w:val="22"/>
        </w:rPr>
        <w:t>, vorbefüllte Spritzen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und das </w:t>
      </w:r>
      <w:proofErr w:type="spellStart"/>
      <w:r>
        <w:rPr>
          <w:rFonts w:ascii="Arial" w:hAnsi="Arial" w:cs="Arial"/>
          <w:bCs/>
          <w:color w:val="000000" w:themeColor="text1"/>
          <w:sz w:val="22"/>
          <w:szCs w:val="22"/>
        </w:rPr>
        <w:t>Fill&amp;Finish</w:t>
      </w:r>
      <w:proofErr w:type="spellEnd"/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von</w:t>
      </w:r>
      <w:r w:rsidR="002A70A6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2A70A6">
        <w:rPr>
          <w:rFonts w:ascii="Arial" w:hAnsi="Arial" w:cs="Arial"/>
          <w:bCs/>
          <w:color w:val="000000" w:themeColor="text1"/>
          <w:sz w:val="22"/>
          <w:szCs w:val="22"/>
        </w:rPr>
        <w:t>Vials</w:t>
      </w:r>
      <w:proofErr w:type="spellEnd"/>
      <w:r w:rsidR="002A70A6">
        <w:rPr>
          <w:rFonts w:ascii="Arial" w:hAnsi="Arial" w:cs="Arial"/>
          <w:bCs/>
          <w:color w:val="000000" w:themeColor="text1"/>
          <w:sz w:val="22"/>
          <w:szCs w:val="22"/>
        </w:rPr>
        <w:t xml:space="preserve"> mit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mRNA-Impfstoffen am italienischen Standort Latina.</w:t>
      </w:r>
      <w:r w:rsidR="002A70A6">
        <w:rPr>
          <w:rFonts w:ascii="Arial" w:hAnsi="Arial" w:cs="Arial"/>
          <w:bCs/>
          <w:color w:val="000000" w:themeColor="text1"/>
          <w:sz w:val="22"/>
          <w:szCs w:val="22"/>
        </w:rPr>
        <w:t xml:space="preserve"> Die große Anlage geht mit einem ersten Kundenprojekt im ersten Quartal 2022 in Betrieb.</w:t>
      </w:r>
    </w:p>
    <w:p w14:paraId="48BE460D" w14:textId="0CFAB67C" w:rsidR="002A70A6" w:rsidRDefault="002A70A6" w:rsidP="002A70A6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Erweiterung der Kapazitäten für die sterile Herstellung von bis zu 100 </w:t>
      </w:r>
      <w:proofErr w:type="spellStart"/>
      <w:r>
        <w:rPr>
          <w:rFonts w:ascii="Arial" w:hAnsi="Arial" w:cs="Arial"/>
          <w:bCs/>
          <w:color w:val="000000" w:themeColor="text1"/>
          <w:sz w:val="22"/>
          <w:szCs w:val="22"/>
        </w:rPr>
        <w:t>Mio</w:t>
      </w:r>
      <w:proofErr w:type="spellEnd"/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Ampullen und </w:t>
      </w:r>
      <w:proofErr w:type="spellStart"/>
      <w:r>
        <w:rPr>
          <w:rFonts w:ascii="Arial" w:hAnsi="Arial" w:cs="Arial"/>
          <w:bCs/>
          <w:color w:val="000000" w:themeColor="text1"/>
          <w:sz w:val="22"/>
          <w:szCs w:val="22"/>
        </w:rPr>
        <w:t>Vials</w:t>
      </w:r>
      <w:proofErr w:type="spellEnd"/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jährlich am Standort Gronau. Die neue, mittlerweile sechste Linie am Standort wurde im Jahr 2021 in Betrieb genommen.</w:t>
      </w:r>
    </w:p>
    <w:p w14:paraId="33B2279E" w14:textId="77777777" w:rsidR="00D13A2F" w:rsidRPr="00D13A2F" w:rsidRDefault="002A70A6" w:rsidP="00595918">
      <w:pPr>
        <w:pStyle w:val="Listenabsatz"/>
        <w:numPr>
          <w:ilvl w:val="0"/>
          <w:numId w:val="17"/>
        </w:numPr>
        <w:spacing w:line="360" w:lineRule="auto"/>
        <w:jc w:val="both"/>
        <w:rPr>
          <w:rFonts w:cs="Arial"/>
          <w:bCs/>
          <w:color w:val="000000" w:themeColor="text1"/>
        </w:rPr>
      </w:pPr>
      <w:r w:rsidRPr="00D13A2F">
        <w:rPr>
          <w:rFonts w:ascii="Arial" w:hAnsi="Arial" w:cs="Arial"/>
          <w:bCs/>
          <w:color w:val="000000" w:themeColor="text1"/>
          <w:sz w:val="22"/>
          <w:szCs w:val="22"/>
        </w:rPr>
        <w:t xml:space="preserve">Kapazitätserweiterung in der Produktion von high potent </w:t>
      </w:r>
      <w:proofErr w:type="spellStart"/>
      <w:r w:rsidRPr="00D13A2F">
        <w:rPr>
          <w:rFonts w:ascii="Arial" w:hAnsi="Arial" w:cs="Arial"/>
          <w:bCs/>
          <w:color w:val="000000" w:themeColor="text1"/>
          <w:sz w:val="22"/>
          <w:szCs w:val="22"/>
        </w:rPr>
        <w:t>Bulk</w:t>
      </w:r>
      <w:proofErr w:type="spellEnd"/>
      <w:r w:rsidRPr="00D13A2F">
        <w:rPr>
          <w:rFonts w:ascii="Arial" w:hAnsi="Arial" w:cs="Arial"/>
          <w:bCs/>
          <w:color w:val="000000" w:themeColor="text1"/>
          <w:sz w:val="22"/>
          <w:szCs w:val="22"/>
        </w:rPr>
        <w:t xml:space="preserve"> für </w:t>
      </w:r>
      <w:proofErr w:type="spellStart"/>
      <w:r w:rsidRPr="00D13A2F">
        <w:rPr>
          <w:rFonts w:ascii="Arial" w:hAnsi="Arial" w:cs="Arial"/>
          <w:bCs/>
          <w:color w:val="000000" w:themeColor="text1"/>
          <w:sz w:val="22"/>
          <w:szCs w:val="22"/>
        </w:rPr>
        <w:t>Softgel</w:t>
      </w:r>
      <w:proofErr w:type="spellEnd"/>
      <w:r w:rsidRPr="00D13A2F">
        <w:rPr>
          <w:rFonts w:ascii="Arial" w:hAnsi="Arial" w:cs="Arial"/>
          <w:bCs/>
          <w:color w:val="000000" w:themeColor="text1"/>
          <w:sz w:val="22"/>
          <w:szCs w:val="22"/>
        </w:rPr>
        <w:t xml:space="preserve"> Kapseln und Ausweitung der Verpackungskapazitäten am schweizerischen Standort Kirchberg.</w:t>
      </w:r>
    </w:p>
    <w:p w14:paraId="6571E368" w14:textId="71A70786" w:rsidR="002A70A6" w:rsidRPr="00D13A2F" w:rsidRDefault="005F675E" w:rsidP="00595918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  <w:r w:rsidRPr="00D13A2F">
        <w:rPr>
          <w:rFonts w:ascii="Arial" w:hAnsi="Arial" w:cs="Arial"/>
          <w:bCs/>
          <w:color w:val="000000" w:themeColor="text1"/>
          <w:sz w:val="22"/>
          <w:szCs w:val="22"/>
        </w:rPr>
        <w:t xml:space="preserve">Aufbau einer Dry Powder </w:t>
      </w:r>
      <w:r w:rsidR="00AE2461" w:rsidRPr="00D13A2F">
        <w:rPr>
          <w:rFonts w:ascii="Arial" w:hAnsi="Arial" w:cs="Arial"/>
          <w:bCs/>
          <w:color w:val="000000" w:themeColor="text1"/>
          <w:sz w:val="22"/>
          <w:szCs w:val="22"/>
        </w:rPr>
        <w:t>I</w:t>
      </w:r>
      <w:r w:rsidRPr="00D13A2F">
        <w:rPr>
          <w:rFonts w:ascii="Arial" w:hAnsi="Arial" w:cs="Arial"/>
          <w:bCs/>
          <w:color w:val="000000" w:themeColor="text1"/>
          <w:sz w:val="22"/>
          <w:szCs w:val="22"/>
        </w:rPr>
        <w:t>nhal</w:t>
      </w:r>
      <w:r w:rsidR="00D13A2F" w:rsidRPr="00D13A2F">
        <w:rPr>
          <w:rFonts w:ascii="Arial" w:hAnsi="Arial" w:cs="Arial"/>
          <w:bCs/>
          <w:color w:val="000000" w:themeColor="text1"/>
          <w:sz w:val="22"/>
          <w:szCs w:val="22"/>
        </w:rPr>
        <w:t>at</w:t>
      </w:r>
      <w:r w:rsidRPr="00D13A2F">
        <w:rPr>
          <w:rFonts w:ascii="Arial" w:hAnsi="Arial" w:cs="Arial"/>
          <w:bCs/>
          <w:color w:val="000000" w:themeColor="text1"/>
          <w:sz w:val="22"/>
          <w:szCs w:val="22"/>
        </w:rPr>
        <w:t>or</w:t>
      </w:r>
      <w:r w:rsidR="00D13A2F" w:rsidRPr="00D13A2F">
        <w:rPr>
          <w:rFonts w:ascii="Arial" w:hAnsi="Arial" w:cs="Arial"/>
          <w:bCs/>
          <w:color w:val="000000" w:themeColor="text1"/>
          <w:sz w:val="22"/>
          <w:szCs w:val="22"/>
        </w:rPr>
        <w:t>-</w:t>
      </w:r>
      <w:r w:rsidRPr="00D13A2F">
        <w:rPr>
          <w:rFonts w:ascii="Arial" w:hAnsi="Arial" w:cs="Arial"/>
          <w:bCs/>
          <w:color w:val="000000" w:themeColor="text1"/>
          <w:sz w:val="22"/>
          <w:szCs w:val="22"/>
        </w:rPr>
        <w:t>Pla</w:t>
      </w:r>
      <w:r w:rsidR="00AE2461" w:rsidRPr="00D13A2F">
        <w:rPr>
          <w:rFonts w:ascii="Arial" w:hAnsi="Arial" w:cs="Arial"/>
          <w:bCs/>
          <w:color w:val="000000" w:themeColor="text1"/>
          <w:sz w:val="22"/>
          <w:szCs w:val="22"/>
        </w:rPr>
        <w:t>t</w:t>
      </w:r>
      <w:r w:rsidRPr="00D13A2F">
        <w:rPr>
          <w:rFonts w:ascii="Arial" w:hAnsi="Arial" w:cs="Arial"/>
          <w:bCs/>
          <w:color w:val="000000" w:themeColor="text1"/>
          <w:sz w:val="22"/>
          <w:szCs w:val="22"/>
        </w:rPr>
        <w:t>tform f</w:t>
      </w:r>
      <w:r w:rsidR="00AE2461" w:rsidRPr="00D13A2F">
        <w:rPr>
          <w:rFonts w:ascii="Arial" w:hAnsi="Arial" w:cs="Arial"/>
          <w:bCs/>
          <w:color w:val="000000" w:themeColor="text1"/>
          <w:sz w:val="22"/>
          <w:szCs w:val="22"/>
        </w:rPr>
        <w:t>ü</w:t>
      </w:r>
      <w:r w:rsidRPr="00D13A2F">
        <w:rPr>
          <w:rFonts w:ascii="Arial" w:hAnsi="Arial" w:cs="Arial"/>
          <w:bCs/>
          <w:color w:val="000000" w:themeColor="text1"/>
          <w:sz w:val="22"/>
          <w:szCs w:val="22"/>
        </w:rPr>
        <w:t xml:space="preserve">r mehrere Kundenprojekte </w:t>
      </w:r>
      <w:r w:rsidR="00D13A2F">
        <w:rPr>
          <w:rFonts w:ascii="Arial" w:hAnsi="Arial" w:cs="Arial"/>
          <w:bCs/>
          <w:color w:val="000000" w:themeColor="text1"/>
          <w:sz w:val="22"/>
          <w:szCs w:val="22"/>
        </w:rPr>
        <w:t xml:space="preserve">mit geplantem Start in den Jahren </w:t>
      </w:r>
      <w:r w:rsidRPr="00D13A2F">
        <w:rPr>
          <w:rFonts w:ascii="Arial" w:hAnsi="Arial" w:cs="Arial"/>
          <w:bCs/>
          <w:color w:val="000000" w:themeColor="text1"/>
          <w:sz w:val="22"/>
          <w:szCs w:val="22"/>
        </w:rPr>
        <w:t>2023 und 2024.</w:t>
      </w:r>
    </w:p>
    <w:p w14:paraId="24F04D79" w14:textId="77777777" w:rsidR="00D13A2F" w:rsidRDefault="00D13A2F" w:rsidP="00C51DE7">
      <w:pPr>
        <w:jc w:val="both"/>
        <w:rPr>
          <w:rFonts w:cs="Arial"/>
          <w:b/>
          <w:bCs/>
          <w:color w:val="000000" w:themeColor="text1"/>
        </w:rPr>
      </w:pPr>
    </w:p>
    <w:p w14:paraId="49C65BF4" w14:textId="6839F06C" w:rsidR="002A70A6" w:rsidRPr="002A70A6" w:rsidRDefault="002A70A6" w:rsidP="00C51DE7">
      <w:pPr>
        <w:jc w:val="both"/>
        <w:rPr>
          <w:rFonts w:cs="Arial"/>
          <w:b/>
          <w:bCs/>
          <w:color w:val="000000" w:themeColor="text1"/>
        </w:rPr>
      </w:pPr>
      <w:r w:rsidRPr="002A70A6">
        <w:rPr>
          <w:rFonts w:cs="Arial"/>
          <w:b/>
          <w:bCs/>
          <w:color w:val="000000" w:themeColor="text1"/>
        </w:rPr>
        <w:t>One-stop</w:t>
      </w:r>
      <w:r w:rsidR="00612077">
        <w:rPr>
          <w:rFonts w:cs="Arial"/>
          <w:b/>
          <w:bCs/>
          <w:color w:val="000000" w:themeColor="text1"/>
        </w:rPr>
        <w:t xml:space="preserve"> S</w:t>
      </w:r>
      <w:r w:rsidRPr="002A70A6">
        <w:rPr>
          <w:rFonts w:cs="Arial"/>
          <w:b/>
          <w:bCs/>
          <w:color w:val="000000" w:themeColor="text1"/>
        </w:rPr>
        <w:t>hop für alle gängigen Darreichungsformen</w:t>
      </w:r>
      <w:r w:rsidR="006E366C">
        <w:rPr>
          <w:rFonts w:cs="Arial"/>
          <w:b/>
          <w:bCs/>
          <w:color w:val="000000" w:themeColor="text1"/>
        </w:rPr>
        <w:t xml:space="preserve"> und moderne Produkte</w:t>
      </w:r>
    </w:p>
    <w:p w14:paraId="7F64BC2B" w14:textId="6D1043E5" w:rsidR="006E366C" w:rsidRDefault="002A70A6" w:rsidP="00A340E9">
      <w:pPr>
        <w:jc w:val="both"/>
        <w:rPr>
          <w:rFonts w:cs="Arial"/>
          <w:bCs/>
          <w:color w:val="000000" w:themeColor="text1"/>
        </w:rPr>
      </w:pPr>
      <w:r>
        <w:rPr>
          <w:rFonts w:cs="Arial"/>
          <w:bCs/>
          <w:color w:val="000000" w:themeColor="text1"/>
        </w:rPr>
        <w:lastRenderedPageBreak/>
        <w:t>Mit diesem großen Investitionsprogramm stellt sich Aenova über alle 15 produzierenden Standorte hinweg als zukunftsorientierter</w:t>
      </w:r>
      <w:r w:rsidR="00C44506">
        <w:rPr>
          <w:rFonts w:cs="Arial"/>
          <w:bCs/>
          <w:color w:val="000000" w:themeColor="text1"/>
        </w:rPr>
        <w:t xml:space="preserve"> </w:t>
      </w:r>
      <w:r>
        <w:rPr>
          <w:rFonts w:cs="Arial"/>
          <w:bCs/>
          <w:color w:val="000000" w:themeColor="text1"/>
        </w:rPr>
        <w:t xml:space="preserve">Service-Partner für </w:t>
      </w:r>
      <w:r w:rsidR="00B042C6">
        <w:rPr>
          <w:rFonts w:cs="Arial"/>
          <w:bCs/>
          <w:color w:val="000000" w:themeColor="text1"/>
        </w:rPr>
        <w:t>ihre</w:t>
      </w:r>
      <w:r>
        <w:rPr>
          <w:rFonts w:cs="Arial"/>
          <w:bCs/>
          <w:color w:val="000000" w:themeColor="text1"/>
        </w:rPr>
        <w:t xml:space="preserve"> Kunden auf. Über die drei Business Units Solida, </w:t>
      </w:r>
      <w:proofErr w:type="spellStart"/>
      <w:r>
        <w:rPr>
          <w:rFonts w:cs="Arial"/>
          <w:bCs/>
          <w:color w:val="000000" w:themeColor="text1"/>
        </w:rPr>
        <w:t>Semisolids</w:t>
      </w:r>
      <w:proofErr w:type="spellEnd"/>
      <w:r>
        <w:rPr>
          <w:rFonts w:cs="Arial"/>
          <w:bCs/>
          <w:color w:val="000000" w:themeColor="text1"/>
        </w:rPr>
        <w:t xml:space="preserve"> &amp; Liquids und </w:t>
      </w:r>
      <w:proofErr w:type="spellStart"/>
      <w:r>
        <w:rPr>
          <w:rFonts w:cs="Arial"/>
          <w:bCs/>
          <w:color w:val="000000" w:themeColor="text1"/>
        </w:rPr>
        <w:t>Softgel</w:t>
      </w:r>
      <w:proofErr w:type="spellEnd"/>
      <w:r>
        <w:rPr>
          <w:rFonts w:cs="Arial"/>
          <w:bCs/>
          <w:color w:val="000000" w:themeColor="text1"/>
        </w:rPr>
        <w:t xml:space="preserve"> Kapseln positioniert sich Aenova als One-stop-</w:t>
      </w:r>
      <w:r w:rsidR="00612077">
        <w:rPr>
          <w:rFonts w:cs="Arial"/>
          <w:bCs/>
          <w:color w:val="000000" w:themeColor="text1"/>
        </w:rPr>
        <w:t>S</w:t>
      </w:r>
      <w:r>
        <w:rPr>
          <w:rFonts w:cs="Arial"/>
          <w:bCs/>
          <w:color w:val="000000" w:themeColor="text1"/>
        </w:rPr>
        <w:t>hop von der Entwicklung über die skalierbare high-volume-Produktion bis hin zu Verpackungsdienstleistungen.</w:t>
      </w:r>
      <w:r w:rsidR="006E366C">
        <w:rPr>
          <w:rFonts w:cs="Arial"/>
          <w:bCs/>
          <w:color w:val="000000" w:themeColor="text1"/>
        </w:rPr>
        <w:t xml:space="preserve"> Ein spezielles, kundenindividuellen Angebot ist der "plant in plant"-Ansatz, wo Aenova </w:t>
      </w:r>
      <w:r w:rsidR="00D13A2F">
        <w:rPr>
          <w:rFonts w:cs="Arial"/>
          <w:bCs/>
          <w:color w:val="000000" w:themeColor="text1"/>
        </w:rPr>
        <w:t>ihren</w:t>
      </w:r>
      <w:r w:rsidR="006E366C">
        <w:rPr>
          <w:rFonts w:cs="Arial"/>
          <w:bCs/>
          <w:color w:val="000000" w:themeColor="text1"/>
        </w:rPr>
        <w:t xml:space="preserve"> Kunden agile Lösungsentwicklunge</w:t>
      </w:r>
      <w:r w:rsidR="00C44506">
        <w:rPr>
          <w:rFonts w:cs="Arial"/>
          <w:bCs/>
          <w:color w:val="000000" w:themeColor="text1"/>
        </w:rPr>
        <w:t>n bereits in</w:t>
      </w:r>
      <w:r w:rsidR="006E366C">
        <w:rPr>
          <w:rFonts w:cs="Arial"/>
          <w:bCs/>
          <w:color w:val="000000" w:themeColor="text1"/>
        </w:rPr>
        <w:t xml:space="preserve"> der ersten Vorphase eines Projektes anbietet.</w:t>
      </w:r>
      <w:r w:rsidR="00C44506">
        <w:rPr>
          <w:rFonts w:cs="Arial"/>
          <w:bCs/>
          <w:color w:val="000000" w:themeColor="text1"/>
        </w:rPr>
        <w:t xml:space="preserve"> Spezial</w:t>
      </w:r>
      <w:r w:rsidR="00ED2ECF">
        <w:rPr>
          <w:rFonts w:cs="Arial"/>
          <w:bCs/>
          <w:color w:val="000000" w:themeColor="text1"/>
        </w:rPr>
        <w:t>k</w:t>
      </w:r>
      <w:r w:rsidR="00C44506">
        <w:rPr>
          <w:rFonts w:cs="Arial"/>
          <w:bCs/>
          <w:color w:val="000000" w:themeColor="text1"/>
        </w:rPr>
        <w:t xml:space="preserve">enntnisse wie beispielsweise zu </w:t>
      </w:r>
      <w:r w:rsidR="00ED2ECF">
        <w:rPr>
          <w:rFonts w:cs="Arial"/>
          <w:bCs/>
          <w:color w:val="000000" w:themeColor="text1"/>
        </w:rPr>
        <w:t>anspruchsvollen</w:t>
      </w:r>
      <w:r w:rsidR="00C44506">
        <w:rPr>
          <w:rFonts w:cs="Arial"/>
          <w:bCs/>
          <w:color w:val="000000" w:themeColor="text1"/>
        </w:rPr>
        <w:t xml:space="preserve"> Release-Profilen oder erhöhter Bioverfügbarkeit runden das </w:t>
      </w:r>
      <w:r w:rsidR="00ED2ECF">
        <w:rPr>
          <w:rFonts w:cs="Arial"/>
          <w:bCs/>
          <w:color w:val="000000" w:themeColor="text1"/>
        </w:rPr>
        <w:t>Angebotsp</w:t>
      </w:r>
      <w:r w:rsidR="00C44506">
        <w:rPr>
          <w:rFonts w:cs="Arial"/>
          <w:bCs/>
          <w:color w:val="000000" w:themeColor="text1"/>
        </w:rPr>
        <w:t>rofil ab.</w:t>
      </w:r>
      <w:r w:rsidR="00ED2ECF">
        <w:rPr>
          <w:rFonts w:cs="Arial"/>
          <w:bCs/>
          <w:color w:val="000000" w:themeColor="text1"/>
        </w:rPr>
        <w:t xml:space="preserve"> </w:t>
      </w:r>
    </w:p>
    <w:p w14:paraId="644EA865" w14:textId="77777777" w:rsidR="00D13A2F" w:rsidRDefault="00D13A2F" w:rsidP="00A340E9">
      <w:pPr>
        <w:jc w:val="both"/>
        <w:rPr>
          <w:rFonts w:cs="Arial"/>
          <w:bCs/>
          <w:color w:val="000000" w:themeColor="text1"/>
        </w:rPr>
      </w:pPr>
    </w:p>
    <w:p w14:paraId="6DCCD9B9" w14:textId="5D26E927" w:rsidR="00ED2ECF" w:rsidRPr="00ED2ECF" w:rsidRDefault="00ED2ECF" w:rsidP="00A340E9">
      <w:pPr>
        <w:jc w:val="both"/>
        <w:rPr>
          <w:rFonts w:cs="Arial"/>
          <w:b/>
          <w:color w:val="000000" w:themeColor="text1"/>
        </w:rPr>
      </w:pPr>
      <w:r w:rsidRPr="00ED2ECF">
        <w:rPr>
          <w:rFonts w:cs="Arial"/>
          <w:b/>
          <w:color w:val="000000" w:themeColor="text1"/>
        </w:rPr>
        <w:t>Stärkung der Marktposition</w:t>
      </w:r>
      <w:r>
        <w:rPr>
          <w:rFonts w:cs="Arial"/>
          <w:b/>
          <w:color w:val="000000" w:themeColor="text1"/>
        </w:rPr>
        <w:t xml:space="preserve"> als führender CDMO</w:t>
      </w:r>
    </w:p>
    <w:p w14:paraId="68A39054" w14:textId="4E560DFC" w:rsidR="00A340E9" w:rsidRPr="00C51DE7" w:rsidRDefault="00A340E9" w:rsidP="00A340E9">
      <w:pPr>
        <w:jc w:val="both"/>
        <w:rPr>
          <w:rFonts w:cs="Arial"/>
          <w:bCs/>
          <w:color w:val="000000" w:themeColor="text1"/>
        </w:rPr>
      </w:pPr>
      <w:r>
        <w:rPr>
          <w:rFonts w:cs="Arial"/>
          <w:bCs/>
          <w:color w:val="000000" w:themeColor="text1"/>
        </w:rPr>
        <w:t>Unter</w:t>
      </w:r>
      <w:r w:rsidR="002A70A6">
        <w:rPr>
          <w:rFonts w:cs="Arial"/>
          <w:bCs/>
          <w:color w:val="000000" w:themeColor="text1"/>
        </w:rPr>
        <w:t xml:space="preserve"> dem Motto "Excellence beyond Manufacturing" </w:t>
      </w:r>
      <w:r>
        <w:rPr>
          <w:rFonts w:cs="Arial"/>
          <w:bCs/>
          <w:color w:val="000000" w:themeColor="text1"/>
        </w:rPr>
        <w:t xml:space="preserve">bietet Aenova höchste Qualität </w:t>
      </w:r>
      <w:r w:rsidR="006E366C">
        <w:rPr>
          <w:rFonts w:cs="Arial"/>
          <w:bCs/>
          <w:color w:val="000000" w:themeColor="text1"/>
        </w:rPr>
        <w:t xml:space="preserve">zu </w:t>
      </w:r>
      <w:r>
        <w:rPr>
          <w:rFonts w:cs="Arial"/>
          <w:bCs/>
          <w:color w:val="000000" w:themeColor="text1"/>
        </w:rPr>
        <w:t>nachweislich gleichbleibend hohe</w:t>
      </w:r>
      <w:r w:rsidR="006E366C">
        <w:rPr>
          <w:rFonts w:cs="Arial"/>
          <w:bCs/>
          <w:color w:val="000000" w:themeColor="text1"/>
        </w:rPr>
        <w:t>n</w:t>
      </w:r>
      <w:r>
        <w:rPr>
          <w:rFonts w:cs="Arial"/>
          <w:bCs/>
          <w:color w:val="000000" w:themeColor="text1"/>
        </w:rPr>
        <w:t xml:space="preserve"> On-time-</w:t>
      </w:r>
      <w:proofErr w:type="spellStart"/>
      <w:r>
        <w:rPr>
          <w:rFonts w:cs="Arial"/>
          <w:bCs/>
          <w:color w:val="000000" w:themeColor="text1"/>
        </w:rPr>
        <w:t>Delivery</w:t>
      </w:r>
      <w:proofErr w:type="spellEnd"/>
      <w:r>
        <w:rPr>
          <w:rFonts w:cs="Arial"/>
          <w:bCs/>
          <w:color w:val="000000" w:themeColor="text1"/>
        </w:rPr>
        <w:t xml:space="preserve">-Zeiten. Die überwiegende Zahl der Aenova-Standorte hat die EU-GMP- bzw. FDA- </w:t>
      </w:r>
      <w:r w:rsidR="005F675E">
        <w:rPr>
          <w:rFonts w:cs="Arial"/>
          <w:bCs/>
          <w:color w:val="000000" w:themeColor="text1"/>
        </w:rPr>
        <w:t xml:space="preserve">und </w:t>
      </w:r>
      <w:proofErr w:type="spellStart"/>
      <w:r>
        <w:rPr>
          <w:rFonts w:cs="Arial"/>
          <w:bCs/>
          <w:color w:val="000000" w:themeColor="text1"/>
        </w:rPr>
        <w:t>Anvisa</w:t>
      </w:r>
      <w:proofErr w:type="spellEnd"/>
      <w:r>
        <w:rPr>
          <w:rFonts w:cs="Arial"/>
          <w:bCs/>
          <w:color w:val="000000" w:themeColor="text1"/>
        </w:rPr>
        <w:t xml:space="preserve">-Zulassung. Mit den neuen Investments entwickelt sich Aenova weiter zu einem </w:t>
      </w:r>
      <w:r w:rsidRPr="00A340E9">
        <w:rPr>
          <w:rFonts w:cs="Arial"/>
          <w:bCs/>
          <w:color w:val="000000" w:themeColor="text1"/>
        </w:rPr>
        <w:t>Anbieter von differenzierten Technologien</w:t>
      </w:r>
      <w:r>
        <w:rPr>
          <w:rFonts w:cs="Arial"/>
          <w:bCs/>
          <w:color w:val="000000" w:themeColor="text1"/>
        </w:rPr>
        <w:t xml:space="preserve"> </w:t>
      </w:r>
      <w:r w:rsidRPr="00A340E9">
        <w:rPr>
          <w:rFonts w:cs="Arial"/>
          <w:bCs/>
          <w:color w:val="000000" w:themeColor="text1"/>
        </w:rPr>
        <w:t>und Entwicklungskapazitäten</w:t>
      </w:r>
      <w:r>
        <w:rPr>
          <w:rFonts w:cs="Arial"/>
          <w:bCs/>
          <w:color w:val="000000" w:themeColor="text1"/>
        </w:rPr>
        <w:t>, sowohl</w:t>
      </w:r>
      <w:r w:rsidRPr="00A340E9">
        <w:rPr>
          <w:rFonts w:cs="Arial"/>
          <w:bCs/>
          <w:color w:val="000000" w:themeColor="text1"/>
        </w:rPr>
        <w:t xml:space="preserve"> für kleine Moleküle </w:t>
      </w:r>
      <w:r>
        <w:rPr>
          <w:rFonts w:cs="Arial"/>
          <w:bCs/>
          <w:color w:val="000000" w:themeColor="text1"/>
        </w:rPr>
        <w:t>wie auch</w:t>
      </w:r>
      <w:r w:rsidRPr="00A340E9">
        <w:rPr>
          <w:rFonts w:cs="Arial"/>
          <w:bCs/>
          <w:color w:val="000000" w:themeColor="text1"/>
        </w:rPr>
        <w:t xml:space="preserve"> biologische Wirkstoffe</w:t>
      </w:r>
      <w:r>
        <w:rPr>
          <w:rFonts w:cs="Arial"/>
          <w:bCs/>
          <w:color w:val="000000" w:themeColor="text1"/>
        </w:rPr>
        <w:t>.</w:t>
      </w:r>
      <w:r w:rsidR="00C44506">
        <w:rPr>
          <w:rFonts w:cs="Arial"/>
          <w:bCs/>
          <w:color w:val="000000" w:themeColor="text1"/>
        </w:rPr>
        <w:t xml:space="preserve"> </w:t>
      </w:r>
      <w:r w:rsidR="00ED2ECF">
        <w:rPr>
          <w:rFonts w:cs="Arial"/>
          <w:bCs/>
          <w:color w:val="000000" w:themeColor="text1"/>
        </w:rPr>
        <w:t xml:space="preserve">"Mit diesem ganzheitlichen Investitionsansatz bieten wir unseren Kunden ein zukunftssicheres </w:t>
      </w:r>
      <w:r w:rsidR="00682A10">
        <w:rPr>
          <w:rFonts w:cs="Arial"/>
          <w:bCs/>
          <w:color w:val="000000" w:themeColor="text1"/>
        </w:rPr>
        <w:t>Technologiep</w:t>
      </w:r>
      <w:r w:rsidR="00ED2ECF">
        <w:rPr>
          <w:rFonts w:cs="Arial"/>
          <w:bCs/>
          <w:color w:val="000000" w:themeColor="text1"/>
        </w:rPr>
        <w:t>ortfolio, das sich bereits in vielen bemerkenswerten Aufträgen für die kommenden Jahre positiv niederschlägt. Das stärkt die Ambitionen von Aenova, bis 2025 unter die ersten 5 CDMOs weltweit zu gelangen", erläutert Jan Kengelbach, CEO von Aenova.</w:t>
      </w:r>
    </w:p>
    <w:p w14:paraId="27449338" w14:textId="77777777" w:rsidR="00C51DE7" w:rsidRPr="00C51DE7" w:rsidRDefault="00C51DE7" w:rsidP="00C51DE7">
      <w:pPr>
        <w:jc w:val="both"/>
        <w:rPr>
          <w:rFonts w:cs="Arial"/>
          <w:bCs/>
          <w:color w:val="000000" w:themeColor="text1"/>
        </w:rPr>
      </w:pPr>
    </w:p>
    <w:p w14:paraId="4D3AB3CC" w14:textId="77777777" w:rsidR="000806B3" w:rsidRPr="002A70A6" w:rsidRDefault="000806B3"/>
    <w:p w14:paraId="5A26A554" w14:textId="6D7A8E48" w:rsidR="00F32189" w:rsidRPr="00B372D4" w:rsidRDefault="00F32189">
      <w:pPr>
        <w:rPr>
          <w:b/>
          <w:bCs/>
        </w:rPr>
      </w:pPr>
      <w:r w:rsidRPr="00B372D4">
        <w:rPr>
          <w:b/>
          <w:bCs/>
        </w:rPr>
        <w:t>Bildmaterial</w:t>
      </w:r>
    </w:p>
    <w:p w14:paraId="11B16070" w14:textId="764E0B02" w:rsidR="00173E73" w:rsidRPr="00B372D4" w:rsidRDefault="00173E73">
      <w:pPr>
        <w:rPr>
          <w:bCs/>
        </w:rPr>
      </w:pPr>
    </w:p>
    <w:p w14:paraId="2A4995AB" w14:textId="11059081" w:rsidR="00F462D9" w:rsidRPr="00B372D4" w:rsidRDefault="00B372D4">
      <w:r>
        <w:rPr>
          <w:noProof/>
        </w:rPr>
        <w:lastRenderedPageBreak/>
        <w:drawing>
          <wp:inline distT="0" distB="0" distL="0" distR="0" wp14:anchorId="1D854EE7" wp14:editId="0A9BC549">
            <wp:extent cx="5759450" cy="4319905"/>
            <wp:effectExtent l="0" t="0" r="0" b="4445"/>
            <wp:docPr id="6" name="Grafik 6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drinnen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801E9" w14:textId="58B836F7" w:rsidR="000834E6" w:rsidRPr="00721F0A" w:rsidRDefault="000834E6">
      <w:r w:rsidRPr="00721F0A">
        <w:t xml:space="preserve">BU: </w:t>
      </w:r>
      <w:r w:rsidR="00721F0A" w:rsidRPr="00721F0A">
        <w:t xml:space="preserve">Neuer </w:t>
      </w:r>
      <w:proofErr w:type="spellStart"/>
      <w:r w:rsidR="00721F0A" w:rsidRPr="00721F0A">
        <w:t>Sterilbereich</w:t>
      </w:r>
      <w:proofErr w:type="spellEnd"/>
      <w:r w:rsidR="00721F0A" w:rsidRPr="00721F0A">
        <w:t xml:space="preserve"> für die Abfüllung von Biologika</w:t>
      </w:r>
      <w:r w:rsidR="00721F0A">
        <w:t xml:space="preserve"> am Aenova-Standort Latina</w:t>
      </w:r>
      <w:r w:rsidR="00B372D4" w:rsidRPr="00721F0A">
        <w:t>.</w:t>
      </w:r>
      <w:r w:rsidR="00D13A2F" w:rsidRPr="00721F0A">
        <w:t xml:space="preserve"> Foto: Aenova</w:t>
      </w:r>
    </w:p>
    <w:p w14:paraId="063EEFBC" w14:textId="2E218DC7" w:rsidR="00D73D79" w:rsidRDefault="00D73D79" w:rsidP="00D73D79">
      <w:pPr>
        <w:rPr>
          <w:rFonts w:cs="Arial"/>
          <w:bCs/>
        </w:rPr>
      </w:pPr>
    </w:p>
    <w:p w14:paraId="5848E249" w14:textId="716AF54D" w:rsidR="00721F0A" w:rsidRDefault="00721F0A" w:rsidP="00D73D79">
      <w:pPr>
        <w:rPr>
          <w:rFonts w:cs="Arial"/>
          <w:bCs/>
        </w:rPr>
      </w:pPr>
      <w:r>
        <w:rPr>
          <w:rFonts w:cs="Arial"/>
          <w:bCs/>
          <w:noProof/>
        </w:rPr>
        <w:lastRenderedPageBreak/>
        <w:drawing>
          <wp:inline distT="0" distB="0" distL="0" distR="0" wp14:anchorId="2F518914" wp14:editId="08606E3A">
            <wp:extent cx="5759450" cy="3839845"/>
            <wp:effectExtent l="0" t="0" r="0" b="8255"/>
            <wp:docPr id="10" name="Grafik 10" descr="Ein Bild, das Text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, Person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4D6BA" w14:textId="68C9A6F8" w:rsidR="00721F0A" w:rsidRPr="00721F0A" w:rsidRDefault="00721F0A" w:rsidP="00D73D79">
      <w:pPr>
        <w:rPr>
          <w:rFonts w:cs="Arial"/>
          <w:bCs/>
        </w:rPr>
      </w:pPr>
      <w:r>
        <w:rPr>
          <w:rFonts w:cs="Arial"/>
          <w:bCs/>
        </w:rPr>
        <w:t xml:space="preserve">BU: Operator startet vollautomatische optische Kontrolle in der </w:t>
      </w:r>
      <w:proofErr w:type="spellStart"/>
      <w:r>
        <w:rPr>
          <w:rFonts w:cs="Arial"/>
          <w:bCs/>
        </w:rPr>
        <w:t>Sterilfertigung</w:t>
      </w:r>
      <w:proofErr w:type="spellEnd"/>
      <w:r>
        <w:rPr>
          <w:rFonts w:cs="Arial"/>
          <w:bCs/>
        </w:rPr>
        <w:t xml:space="preserve"> am Aenova Standort Gronau. Foto: Aenova.</w:t>
      </w:r>
    </w:p>
    <w:p w14:paraId="245CBD19" w14:textId="53480D58" w:rsidR="00173E73" w:rsidRPr="00721F0A" w:rsidRDefault="00173E73"/>
    <w:p w14:paraId="0E34C74F" w14:textId="07215C80" w:rsidR="00D13A2F" w:rsidRPr="00B372D4" w:rsidRDefault="00D13A2F">
      <w:pPr>
        <w:rPr>
          <w:lang w:val="it-IT"/>
        </w:rPr>
      </w:pPr>
      <w:r>
        <w:rPr>
          <w:noProof/>
          <w:lang w:val="it-IT"/>
        </w:rPr>
        <w:lastRenderedPageBreak/>
        <w:drawing>
          <wp:inline distT="0" distB="0" distL="0" distR="0" wp14:anchorId="25E647C2" wp14:editId="2AAF90E1">
            <wp:extent cx="3718491" cy="3112135"/>
            <wp:effectExtent l="0" t="0" r="0" b="0"/>
            <wp:docPr id="9" name="Grafik 9" descr="Ein Bild, das Person, Mann, Wand, Anz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Person, Mann, Wand, Anzug enthält.&#10;&#10;Automatisch generierte Beschreibu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113" cy="311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63ED8" w14:textId="37704135" w:rsidR="00EF12E2" w:rsidRDefault="00D13A2F" w:rsidP="00F462D9">
      <w:r>
        <w:t xml:space="preserve">BU: </w:t>
      </w:r>
      <w:r w:rsidRPr="00D13A2F">
        <w:t>Aenova CEO Jan Kengelbach ste</w:t>
      </w:r>
      <w:r>
        <w:t xml:space="preserve">llt die Investitionsstrategie </w:t>
      </w:r>
      <w:r w:rsidR="007262DB">
        <w:t xml:space="preserve">2022 bis 2025 </w:t>
      </w:r>
      <w:r>
        <w:t xml:space="preserve">der Aenova Group vor. </w:t>
      </w:r>
      <w:r w:rsidRPr="00D23884">
        <w:t>Foto: Aenova</w:t>
      </w:r>
    </w:p>
    <w:p w14:paraId="5EE187E2" w14:textId="77777777" w:rsidR="00D13A2F" w:rsidRPr="00D13A2F" w:rsidRDefault="00D13A2F" w:rsidP="00F462D9"/>
    <w:p w14:paraId="11862083" w14:textId="6F2F27FD" w:rsidR="00E45718" w:rsidRPr="00877274" w:rsidRDefault="00B71C35">
      <w:pPr>
        <w:spacing w:line="240" w:lineRule="auto"/>
        <w:rPr>
          <w:rFonts w:cs="Arial"/>
          <w:b/>
          <w:bCs/>
        </w:rPr>
      </w:pPr>
      <w:r w:rsidRPr="00877274">
        <w:rPr>
          <w:rFonts w:cs="Arial"/>
          <w:b/>
          <w:bCs/>
        </w:rPr>
        <w:t>Über die Aenova</w:t>
      </w:r>
      <w:r w:rsidR="00F5750B" w:rsidRPr="00877274">
        <w:rPr>
          <w:rFonts w:cs="Arial"/>
          <w:b/>
          <w:bCs/>
        </w:rPr>
        <w:t xml:space="preserve"> Group</w:t>
      </w:r>
    </w:p>
    <w:p w14:paraId="619A0BB1" w14:textId="77777777" w:rsidR="00EE3DD3" w:rsidRPr="00877274" w:rsidRDefault="00EE3DD3" w:rsidP="00EE3DD3">
      <w:pPr>
        <w:spacing w:line="240" w:lineRule="auto"/>
        <w:rPr>
          <w:rFonts w:cs="Arial"/>
        </w:rPr>
      </w:pPr>
    </w:p>
    <w:p w14:paraId="65636F33" w14:textId="11756977" w:rsidR="00EE3DD3" w:rsidRPr="00B372D4" w:rsidRDefault="00B71C35" w:rsidP="00173E73">
      <w:pPr>
        <w:spacing w:line="240" w:lineRule="auto"/>
        <w:jc w:val="both"/>
        <w:rPr>
          <w:rFonts w:cs="Arial"/>
          <w:lang w:val="en-US"/>
        </w:rPr>
      </w:pPr>
      <w:r w:rsidRPr="00A47E2E">
        <w:rPr>
          <w:rFonts w:cs="Arial"/>
        </w:rPr>
        <w:t>Die Aenova</w:t>
      </w:r>
      <w:r w:rsidR="00F5750B" w:rsidRPr="00A47E2E">
        <w:rPr>
          <w:rFonts w:cs="Arial"/>
        </w:rPr>
        <w:t xml:space="preserve"> Group</w:t>
      </w:r>
      <w:r w:rsidRPr="00A47E2E">
        <w:rPr>
          <w:rFonts w:cs="Arial"/>
        </w:rPr>
        <w:t xml:space="preserve"> ist ein weltweit führender Auftragshersteller und Entwicklungsdienstleister für die Pharma- und Healthcare-Industrie. Als </w:t>
      </w:r>
      <w:r w:rsidR="00251238" w:rsidRPr="00A47E2E">
        <w:rPr>
          <w:rFonts w:cs="Arial"/>
        </w:rPr>
        <w:t xml:space="preserve">One-Stop-Shop </w:t>
      </w:r>
      <w:r w:rsidRPr="00A47E2E">
        <w:rPr>
          <w:rFonts w:cs="Arial"/>
        </w:rPr>
        <w:t>entwickelt, produziert und ver</w:t>
      </w:r>
      <w:r w:rsidR="004C3C1D">
        <w:rPr>
          <w:rFonts w:cs="Arial"/>
        </w:rPr>
        <w:softHyphen/>
      </w:r>
      <w:r w:rsidRPr="00A47E2E">
        <w:rPr>
          <w:rFonts w:cs="Arial"/>
        </w:rPr>
        <w:t xml:space="preserve">packt Aenova alle gängigen Darreichungsformen, Produktgruppen und Wirkstoffklassen von Arzneimittel </w:t>
      </w:r>
      <w:r w:rsidR="00A47E2E" w:rsidRPr="00A47E2E">
        <w:rPr>
          <w:rFonts w:cs="Arial"/>
        </w:rPr>
        <w:t>bis</w:t>
      </w:r>
      <w:r w:rsidRPr="00A47E2E">
        <w:rPr>
          <w:rFonts w:cs="Arial"/>
        </w:rPr>
        <w:t xml:space="preserve"> Nahrungsergänzungsmittel für die Gesundheit </w:t>
      </w:r>
      <w:proofErr w:type="gramStart"/>
      <w:r w:rsidRPr="00A47E2E">
        <w:rPr>
          <w:rFonts w:cs="Arial"/>
        </w:rPr>
        <w:t>von Mensch</w:t>
      </w:r>
      <w:proofErr w:type="gramEnd"/>
      <w:r w:rsidRPr="00A47E2E">
        <w:rPr>
          <w:rFonts w:cs="Arial"/>
        </w:rPr>
        <w:t xml:space="preserve"> und Tier: fest, halbfest und flüssig, steril und unsteril, hoch- und niedrigdosiert, OEB 1</w:t>
      </w:r>
      <w:r w:rsidR="00A47E2E" w:rsidRPr="00A47E2E">
        <w:rPr>
          <w:rFonts w:cs="Arial"/>
        </w:rPr>
        <w:t xml:space="preserve"> bis </w:t>
      </w:r>
      <w:r w:rsidRPr="00A47E2E">
        <w:rPr>
          <w:rFonts w:cs="Arial"/>
        </w:rPr>
        <w:t>5</w:t>
      </w:r>
      <w:r w:rsidR="00A47E2E" w:rsidRPr="00A47E2E">
        <w:rPr>
          <w:rFonts w:cs="Arial"/>
        </w:rPr>
        <w:t xml:space="preserve"> (</w:t>
      </w:r>
      <w:proofErr w:type="spellStart"/>
      <w:r w:rsidR="00A47E2E" w:rsidRPr="00A47E2E">
        <w:rPr>
          <w:rFonts w:cs="Arial"/>
        </w:rPr>
        <w:t>Occupational</w:t>
      </w:r>
      <w:proofErr w:type="spellEnd"/>
      <w:r w:rsidR="00A47E2E" w:rsidRPr="00A47E2E">
        <w:rPr>
          <w:rFonts w:cs="Arial"/>
        </w:rPr>
        <w:t xml:space="preserve"> </w:t>
      </w:r>
      <w:proofErr w:type="spellStart"/>
      <w:r w:rsidR="00A47E2E" w:rsidRPr="00A47E2E">
        <w:rPr>
          <w:rFonts w:cs="Arial"/>
        </w:rPr>
        <w:t>Exposure</w:t>
      </w:r>
      <w:proofErr w:type="spellEnd"/>
      <w:r w:rsidR="00A47E2E" w:rsidRPr="00A47E2E">
        <w:rPr>
          <w:rFonts w:cs="Arial"/>
        </w:rPr>
        <w:t xml:space="preserve"> Band).</w:t>
      </w:r>
      <w:r w:rsidRPr="00A47E2E">
        <w:rPr>
          <w:rFonts w:cs="Arial"/>
        </w:rPr>
        <w:t xml:space="preserve"> </w:t>
      </w:r>
      <w:r w:rsidR="00C40C6E">
        <w:rPr>
          <w:rFonts w:cs="Arial"/>
        </w:rPr>
        <w:t>Rund</w:t>
      </w:r>
      <w:r w:rsidRPr="00A47E2E">
        <w:rPr>
          <w:rFonts w:cs="Arial"/>
        </w:rPr>
        <w:t xml:space="preserve"> 4.300 Mitarbeite</w:t>
      </w:r>
      <w:r w:rsidR="00880EE1">
        <w:rPr>
          <w:rFonts w:cs="Arial"/>
        </w:rPr>
        <w:t>nde</w:t>
      </w:r>
      <w:r w:rsidRPr="00A47E2E">
        <w:rPr>
          <w:rFonts w:cs="Arial"/>
        </w:rPr>
        <w:t xml:space="preserve"> an 16 Standorten in Europa und den USA </w:t>
      </w:r>
      <w:r w:rsidR="00C40C6E">
        <w:rPr>
          <w:rFonts w:cs="Arial"/>
        </w:rPr>
        <w:t>tragen zum Erfolg des Unternehmens bei</w:t>
      </w:r>
      <w:r w:rsidRPr="00A47E2E">
        <w:rPr>
          <w:rFonts w:cs="Arial"/>
        </w:rPr>
        <w:t xml:space="preserve">. </w:t>
      </w:r>
      <w:proofErr w:type="spellStart"/>
      <w:r w:rsidR="000806B3" w:rsidRPr="00B372D4">
        <w:rPr>
          <w:rFonts w:cs="Arial"/>
          <w:lang w:val="en-US"/>
        </w:rPr>
        <w:t>Weitere</w:t>
      </w:r>
      <w:proofErr w:type="spellEnd"/>
      <w:r w:rsidR="000806B3" w:rsidRPr="00B372D4">
        <w:rPr>
          <w:rFonts w:cs="Arial"/>
          <w:lang w:val="en-US"/>
        </w:rPr>
        <w:t xml:space="preserve"> </w:t>
      </w:r>
      <w:proofErr w:type="spellStart"/>
      <w:r w:rsidR="000806B3" w:rsidRPr="00B372D4">
        <w:rPr>
          <w:rFonts w:cs="Arial"/>
          <w:lang w:val="en-US"/>
        </w:rPr>
        <w:t>Informationen</w:t>
      </w:r>
      <w:proofErr w:type="spellEnd"/>
      <w:r w:rsidR="000806B3" w:rsidRPr="00B372D4">
        <w:rPr>
          <w:rFonts w:cs="Arial"/>
          <w:lang w:val="en-US"/>
        </w:rPr>
        <w:t xml:space="preserve"> </w:t>
      </w:r>
      <w:proofErr w:type="spellStart"/>
      <w:r w:rsidR="000806B3" w:rsidRPr="00B372D4">
        <w:rPr>
          <w:rFonts w:cs="Arial"/>
          <w:lang w:val="en-US"/>
        </w:rPr>
        <w:t>unte</w:t>
      </w:r>
      <w:r w:rsidR="000806B3" w:rsidRPr="00B372D4">
        <w:rPr>
          <w:rFonts w:cs="Arial"/>
          <w:color w:val="000000" w:themeColor="text1"/>
          <w:lang w:val="en-US"/>
        </w:rPr>
        <w:t>r</w:t>
      </w:r>
      <w:proofErr w:type="spellEnd"/>
      <w:r w:rsidR="000806B3" w:rsidRPr="00B372D4">
        <w:rPr>
          <w:rFonts w:cs="Arial"/>
          <w:color w:val="000000" w:themeColor="text1"/>
          <w:lang w:val="en-US"/>
        </w:rPr>
        <w:t xml:space="preserve"> </w:t>
      </w:r>
      <w:hyperlink r:id="rId14" w:history="1">
        <w:r w:rsidRPr="00B372D4">
          <w:rPr>
            <w:rStyle w:val="Hyperlink"/>
            <w:rFonts w:cs="Arial"/>
            <w:color w:val="000000" w:themeColor="text1"/>
            <w:lang w:val="en-US"/>
          </w:rPr>
          <w:t>www.aenova-group.com</w:t>
        </w:r>
      </w:hyperlink>
      <w:r w:rsidR="000806B3" w:rsidRPr="00B372D4">
        <w:rPr>
          <w:rFonts w:cs="Arial"/>
          <w:lang w:val="en-US"/>
        </w:rPr>
        <w:t>.</w:t>
      </w:r>
    </w:p>
    <w:p w14:paraId="7752D83B" w14:textId="77777777" w:rsidR="000806B3" w:rsidRPr="00B372D4" w:rsidRDefault="000806B3" w:rsidP="00EE3DD3">
      <w:pPr>
        <w:spacing w:line="240" w:lineRule="auto"/>
        <w:rPr>
          <w:rFonts w:cs="Arial"/>
          <w:lang w:val="en-US"/>
        </w:rPr>
      </w:pPr>
    </w:p>
    <w:p w14:paraId="32ADEA3E" w14:textId="77777777" w:rsidR="00EE3DD3" w:rsidRPr="00B372D4" w:rsidRDefault="00EE3DD3" w:rsidP="00EE3DD3">
      <w:pPr>
        <w:spacing w:line="240" w:lineRule="auto"/>
        <w:rPr>
          <w:rFonts w:cs="Arial"/>
          <w:lang w:val="en-US"/>
        </w:rPr>
      </w:pPr>
    </w:p>
    <w:p w14:paraId="550029E2" w14:textId="608140C5" w:rsidR="00E45718" w:rsidRPr="00B372D4" w:rsidRDefault="00B71C35">
      <w:pPr>
        <w:spacing w:line="240" w:lineRule="auto"/>
        <w:rPr>
          <w:rFonts w:cs="Arial"/>
          <w:b/>
          <w:lang w:val="en-US"/>
        </w:rPr>
      </w:pPr>
      <w:r w:rsidRPr="00B372D4">
        <w:rPr>
          <w:rFonts w:cs="Arial"/>
          <w:b/>
          <w:lang w:val="en-US"/>
        </w:rPr>
        <w:t>Presse</w:t>
      </w:r>
      <w:r w:rsidR="00DB18E6" w:rsidRPr="00B372D4">
        <w:rPr>
          <w:rFonts w:cs="Arial"/>
          <w:b/>
          <w:lang w:val="en-US"/>
        </w:rPr>
        <w:t>-</w:t>
      </w:r>
      <w:proofErr w:type="spellStart"/>
      <w:r w:rsidR="00DB18E6" w:rsidRPr="00B372D4">
        <w:rPr>
          <w:rFonts w:cs="Arial"/>
          <w:b/>
          <w:lang w:val="en-US"/>
        </w:rPr>
        <w:t>Kontakt</w:t>
      </w:r>
      <w:proofErr w:type="spellEnd"/>
    </w:p>
    <w:p w14:paraId="0253A962" w14:textId="77777777" w:rsidR="00572147" w:rsidRPr="00B372D4" w:rsidRDefault="00572147" w:rsidP="00572147">
      <w:pPr>
        <w:spacing w:line="240" w:lineRule="auto"/>
        <w:rPr>
          <w:rFonts w:cs="Arial"/>
          <w:lang w:val="en-US"/>
        </w:rPr>
      </w:pPr>
    </w:p>
    <w:p w14:paraId="5E95C5C1" w14:textId="3F463234" w:rsidR="00E45718" w:rsidRPr="00B372D4" w:rsidRDefault="00B71C35">
      <w:pPr>
        <w:spacing w:line="240" w:lineRule="auto"/>
        <w:rPr>
          <w:lang w:val="en-US"/>
        </w:rPr>
      </w:pPr>
      <w:r w:rsidRPr="00B372D4">
        <w:rPr>
          <w:lang w:val="en-US"/>
        </w:rPr>
        <w:t>Dr. Susanne Knabe</w:t>
      </w:r>
      <w:r w:rsidR="000F51CB" w:rsidRPr="00B372D4">
        <w:rPr>
          <w:lang w:val="en-US"/>
        </w:rPr>
        <w:br/>
      </w:r>
      <w:r w:rsidR="00DB18E6" w:rsidRPr="00B372D4">
        <w:rPr>
          <w:lang w:val="en-US"/>
        </w:rPr>
        <w:t>Head of Corporate Communication &amp; PR</w:t>
      </w:r>
    </w:p>
    <w:p w14:paraId="32D05CF3" w14:textId="77777777" w:rsidR="00E45718" w:rsidRPr="00A47E2E" w:rsidRDefault="00B71C35">
      <w:pPr>
        <w:spacing w:line="240" w:lineRule="auto"/>
      </w:pPr>
      <w:r w:rsidRPr="00A47E2E">
        <w:t>Aenova Holding GmbH</w:t>
      </w:r>
    </w:p>
    <w:p w14:paraId="7E8AACF7" w14:textId="480974DB" w:rsidR="00E45718" w:rsidRPr="00A47E2E" w:rsidRDefault="00B71C35">
      <w:pPr>
        <w:spacing w:line="240" w:lineRule="auto"/>
      </w:pPr>
      <w:r w:rsidRPr="00A47E2E">
        <w:t xml:space="preserve">Berger </w:t>
      </w:r>
      <w:r w:rsidR="00755BBB" w:rsidRPr="00A47E2E">
        <w:t xml:space="preserve">Straße </w:t>
      </w:r>
      <w:r w:rsidRPr="00A47E2E">
        <w:t>8</w:t>
      </w:r>
      <w:r w:rsidR="00A47E2E">
        <w:t xml:space="preserve"> </w:t>
      </w:r>
      <w:r w:rsidRPr="00A47E2E">
        <w:t>-</w:t>
      </w:r>
      <w:r w:rsidR="00A47E2E">
        <w:t xml:space="preserve"> </w:t>
      </w:r>
      <w:r w:rsidRPr="00A47E2E">
        <w:t>10</w:t>
      </w:r>
    </w:p>
    <w:p w14:paraId="291A8601" w14:textId="77777777" w:rsidR="00E45718" w:rsidRPr="00A47E2E" w:rsidRDefault="00B71C35">
      <w:pPr>
        <w:spacing w:line="240" w:lineRule="auto"/>
      </w:pPr>
      <w:r w:rsidRPr="00A47E2E">
        <w:t xml:space="preserve">D-82319 </w:t>
      </w:r>
      <w:r w:rsidR="00572147" w:rsidRPr="00A47E2E">
        <w:t>Starnberg</w:t>
      </w:r>
    </w:p>
    <w:p w14:paraId="79939B04" w14:textId="77777777" w:rsidR="00572147" w:rsidRPr="00A47E2E" w:rsidRDefault="00572147" w:rsidP="00572147">
      <w:pPr>
        <w:spacing w:line="240" w:lineRule="auto"/>
      </w:pPr>
    </w:p>
    <w:p w14:paraId="2EAEF3AC" w14:textId="77777777" w:rsidR="00E45718" w:rsidRPr="00A47E2E" w:rsidRDefault="00B71C35">
      <w:pPr>
        <w:spacing w:line="240" w:lineRule="auto"/>
      </w:pPr>
      <w:r w:rsidRPr="00A47E2E">
        <w:t xml:space="preserve">Mobil: </w:t>
      </w:r>
      <w:r w:rsidR="001C0A46" w:rsidRPr="00A47E2E">
        <w:t>+49 170 22 368 42</w:t>
      </w:r>
    </w:p>
    <w:p w14:paraId="4EB9CE73" w14:textId="1AB75BA2" w:rsidR="00281FE8" w:rsidRPr="00A47E2E" w:rsidRDefault="00B71C35">
      <w:pPr>
        <w:spacing w:line="240" w:lineRule="auto"/>
      </w:pPr>
      <w:r w:rsidRPr="00A47E2E">
        <w:lastRenderedPageBreak/>
        <w:t>E-Ma</w:t>
      </w:r>
      <w:r w:rsidRPr="000806B3">
        <w:rPr>
          <w:color w:val="000000" w:themeColor="text1"/>
        </w:rPr>
        <w:t xml:space="preserve">il: </w:t>
      </w:r>
      <w:hyperlink r:id="rId15" w:history="1">
        <w:r w:rsidR="001550BE" w:rsidRPr="000806B3">
          <w:rPr>
            <w:rStyle w:val="Hyperlink"/>
            <w:color w:val="000000" w:themeColor="text1"/>
          </w:rPr>
          <w:t>susanne.knabe@aenova-group.com</w:t>
        </w:r>
      </w:hyperlink>
    </w:p>
    <w:sectPr w:rsidR="00281FE8" w:rsidRPr="00A47E2E" w:rsidSect="00FC5737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3402" w:right="1418" w:bottom="1701" w:left="1418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8BEBF" w14:textId="77777777" w:rsidR="001F7F28" w:rsidRPr="00A924C6" w:rsidRDefault="001F7F28" w:rsidP="00A924C6">
      <w:r>
        <w:separator/>
      </w:r>
    </w:p>
  </w:endnote>
  <w:endnote w:type="continuationSeparator" w:id="0">
    <w:p w14:paraId="257F8F30" w14:textId="77777777" w:rsidR="001F7F28" w:rsidRPr="00A924C6" w:rsidRDefault="001F7F28" w:rsidP="00A92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3A800" w14:textId="77777777" w:rsidR="00E45718" w:rsidRDefault="00B71C35">
    <w:pPr>
      <w:pStyle w:val="Fuzeile"/>
      <w:tabs>
        <w:tab w:val="clear" w:pos="9072"/>
      </w:tabs>
      <w:spacing w:after="60"/>
      <w:rPr>
        <w:rFonts w:cs="Arial"/>
        <w:color w:val="95C700"/>
        <w:sz w:val="4"/>
        <w:szCs w:val="4"/>
        <w:u w:val="single"/>
        <w:lang w:val="en-US"/>
      </w:rPr>
    </w:pPr>
    <w:bookmarkStart w:id="3" w:name="_Hlk75333521"/>
    <w:bookmarkStart w:id="4" w:name="_Hlk75333522"/>
    <w:r w:rsidRPr="004E7C7C">
      <w:rPr>
        <w:rFonts w:cs="Arial"/>
        <w:b/>
        <w:bCs/>
        <w:noProof/>
        <w:color w:val="95C700"/>
        <w:sz w:val="12"/>
        <w:szCs w:val="12"/>
        <w:lang w:val="en-US" w:eastAsia="de-DE"/>
      </w:rPr>
      <w:t>Mitglieder der Aenova-Gruppe</w:t>
    </w:r>
    <w:r w:rsidRPr="004E7C7C">
      <w:rPr>
        <w:rFonts w:cs="Arial"/>
        <w:b/>
        <w:bCs/>
        <w:noProof/>
        <w:color w:val="95C700"/>
        <w:sz w:val="12"/>
        <w:szCs w:val="12"/>
        <w:lang w:val="en-US" w:eastAsia="de-DE"/>
      </w:rPr>
      <w:br/>
    </w:r>
    <w:r w:rsidRPr="004E7C7C">
      <w:rPr>
        <w:rFonts w:cs="Arial"/>
        <w:color w:val="95C700"/>
        <w:sz w:val="4"/>
        <w:szCs w:val="4"/>
        <w:u w:val="single"/>
        <w:lang w:val="en-US"/>
      </w:rPr>
      <w:tab/>
    </w:r>
    <w:r w:rsidRPr="004E7C7C">
      <w:rPr>
        <w:rFonts w:cs="Arial"/>
        <w:color w:val="95C700"/>
        <w:sz w:val="12"/>
        <w:szCs w:val="12"/>
        <w:u w:val="single"/>
        <w:lang w:val="en-US"/>
      </w:rPr>
      <w:tab/>
    </w:r>
  </w:p>
  <w:p w14:paraId="6100C3F1" w14:textId="77777777" w:rsidR="00E45718" w:rsidRDefault="00B71C35">
    <w:pPr>
      <w:pStyle w:val="Fuzeile"/>
      <w:tabs>
        <w:tab w:val="clear" w:pos="4536"/>
        <w:tab w:val="clear" w:pos="9072"/>
        <w:tab w:val="left" w:pos="6730"/>
      </w:tabs>
      <w:rPr>
        <w:lang w:val="en-US"/>
      </w:rPr>
    </w:pPr>
    <w:r w:rsidRPr="004E7C7C">
      <w:rPr>
        <w:rFonts w:cs="Arial"/>
        <w:color w:val="787878"/>
        <w:sz w:val="12"/>
        <w:szCs w:val="12"/>
        <w:lang w:val="en-US"/>
      </w:rPr>
      <w:t xml:space="preserve">C.P.M.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CPR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Dragenopharm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Haupt Pharma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Swiss Caps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SwissCo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Temmler </w:t>
    </w:r>
    <w:bookmarkEnd w:id="3"/>
    <w:bookmarkEnd w:id="4"/>
    <w:r w:rsidR="003D3E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44AFF7C" wp14:editId="0C3804A1">
              <wp:simplePos x="0" y="0"/>
              <wp:positionH relativeFrom="column">
                <wp:posOffset>4859655</wp:posOffset>
              </wp:positionH>
              <wp:positionV relativeFrom="paragraph">
                <wp:posOffset>-109220</wp:posOffset>
              </wp:positionV>
              <wp:extent cx="923925" cy="19304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44F66B" w14:textId="77777777" w:rsidR="00E45718" w:rsidRDefault="00B71C35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4AFF7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82.65pt;margin-top:-8.6pt;width:72.75pt;height:15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" filled="f" stroked="f">
              <v:textbox inset="0,0,0,0">
                <w:txbxContent>
                  <w:p w14:paraId="6B44F66B" w14:textId="77777777" w:rsidR="00E45718" w:rsidRDefault="00B71C35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043D0" w14:textId="77777777" w:rsidR="00E45718" w:rsidRDefault="00B71C35">
    <w:pPr>
      <w:pStyle w:val="Fuzeile"/>
      <w:tabs>
        <w:tab w:val="clear" w:pos="4536"/>
        <w:tab w:val="clear" w:pos="9072"/>
        <w:tab w:val="left" w:pos="1860"/>
      </w:tabs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7B947924" wp14:editId="09F855B7">
          <wp:simplePos x="0" y="0"/>
          <wp:positionH relativeFrom="margin">
            <wp:posOffset>-919480</wp:posOffset>
          </wp:positionH>
          <wp:positionV relativeFrom="margin">
            <wp:posOffset>7631430</wp:posOffset>
          </wp:positionV>
          <wp:extent cx="7629525" cy="885825"/>
          <wp:effectExtent l="0" t="0" r="0" b="0"/>
          <wp:wrapSquare wrapText="bothSides"/>
          <wp:docPr id="11" name="Bild 1" descr="C:\Users\hartmann.elisabeth\Desktop\Gestaltung\NEUEFußzeile\14_107 AEN_CD Fusszeile DIN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:\Users\hartmann.elisabeth\Desktop\Gestaltung\NEUEFußzeile\14_107 AEN_CD Fusszeile DIN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89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FCF5DF" wp14:editId="01711BD2">
              <wp:simplePos x="0" y="0"/>
              <wp:positionH relativeFrom="column">
                <wp:posOffset>4863465</wp:posOffset>
              </wp:positionH>
              <wp:positionV relativeFrom="paragraph">
                <wp:posOffset>-122555</wp:posOffset>
              </wp:positionV>
              <wp:extent cx="897890" cy="190500"/>
              <wp:effectExtent l="0" t="0" r="0" b="0"/>
              <wp:wrapNone/>
              <wp:docPr id="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89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6832A4" w14:textId="77777777" w:rsidR="00E45718" w:rsidRDefault="00B71C35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1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FCF5DF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382.95pt;margin-top:-9.65pt;width:70.7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" filled="f" stroked="f">
              <v:textbox inset="0,0,0,0">
                <w:txbxContent>
                  <w:p w14:paraId="6C6832A4" w14:textId="77777777" w:rsidR="00E45718" w:rsidRDefault="00B71C35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1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B3DC6" w14:textId="77777777" w:rsidR="001F7F28" w:rsidRPr="00A924C6" w:rsidRDefault="001F7F28" w:rsidP="00A924C6">
      <w:r>
        <w:separator/>
      </w:r>
    </w:p>
  </w:footnote>
  <w:footnote w:type="continuationSeparator" w:id="0">
    <w:p w14:paraId="45908B5B" w14:textId="77777777" w:rsidR="001F7F28" w:rsidRPr="00A924C6" w:rsidRDefault="001F7F28" w:rsidP="00A92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27D6E" w14:textId="77777777" w:rsidR="00E45718" w:rsidRDefault="00B71C35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099F1B4" wp14:editId="5CDA786E">
          <wp:simplePos x="0" y="0"/>
          <wp:positionH relativeFrom="column">
            <wp:posOffset>4428490</wp:posOffset>
          </wp:positionH>
          <wp:positionV relativeFrom="paragraph">
            <wp:posOffset>0</wp:posOffset>
          </wp:positionV>
          <wp:extent cx="1674000" cy="1080000"/>
          <wp:effectExtent l="0" t="0" r="2540" b="6350"/>
          <wp:wrapThrough wrapText="bothSides">
            <wp:wrapPolygon edited="0">
              <wp:start x="0" y="0"/>
              <wp:lineTo x="0" y="21346"/>
              <wp:lineTo x="21387" y="21346"/>
              <wp:lineTo x="21387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B8F4E" w14:textId="77777777" w:rsidR="00E45718" w:rsidRDefault="00B71C35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5C163A07" wp14:editId="5BBCF875">
          <wp:simplePos x="0" y="0"/>
          <wp:positionH relativeFrom="column">
            <wp:posOffset>-895350</wp:posOffset>
          </wp:positionH>
          <wp:positionV relativeFrom="paragraph">
            <wp:posOffset>-450215</wp:posOffset>
          </wp:positionV>
          <wp:extent cx="7553325" cy="1950085"/>
          <wp:effectExtent l="0" t="0" r="0" b="0"/>
          <wp:wrapNone/>
          <wp:docPr id="8" name="Grafik 1" descr="AEN_BP_Zeil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AEN_BP_Zeil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763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95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11A88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1CB7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04ED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1AD7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FEF3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5C02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346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1E57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12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967D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F7659F8"/>
    <w:multiLevelType w:val="hybridMultilevel"/>
    <w:tmpl w:val="B254CC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CF4F0D"/>
    <w:multiLevelType w:val="hybridMultilevel"/>
    <w:tmpl w:val="D040AA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F72F8A"/>
    <w:multiLevelType w:val="hybridMultilevel"/>
    <w:tmpl w:val="F7FAF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2E7619"/>
    <w:multiLevelType w:val="hybridMultilevel"/>
    <w:tmpl w:val="BC78F0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BF074B"/>
    <w:multiLevelType w:val="hybridMultilevel"/>
    <w:tmpl w:val="116E0E94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602196"/>
    <w:multiLevelType w:val="hybridMultilevel"/>
    <w:tmpl w:val="7C22CC06"/>
    <w:lvl w:ilvl="0" w:tplc="5A5288B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2"/>
  </w:num>
  <w:num w:numId="14">
    <w:abstractNumId w:val="15"/>
  </w:num>
  <w:num w:numId="15">
    <w:abstractNumId w:val="12"/>
  </w:num>
  <w:num w:numId="16">
    <w:abstractNumId w:val="1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Theme/>
  <w:styleLockQFSet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CF5"/>
    <w:rsid w:val="00000ACD"/>
    <w:rsid w:val="000041B6"/>
    <w:rsid w:val="00004536"/>
    <w:rsid w:val="00005EB9"/>
    <w:rsid w:val="0001164E"/>
    <w:rsid w:val="000127EB"/>
    <w:rsid w:val="0001482D"/>
    <w:rsid w:val="0001656D"/>
    <w:rsid w:val="0002309F"/>
    <w:rsid w:val="00023C2A"/>
    <w:rsid w:val="00026929"/>
    <w:rsid w:val="0003092B"/>
    <w:rsid w:val="00036024"/>
    <w:rsid w:val="00041EEE"/>
    <w:rsid w:val="000431A9"/>
    <w:rsid w:val="00043AC1"/>
    <w:rsid w:val="0004645D"/>
    <w:rsid w:val="00046EC4"/>
    <w:rsid w:val="00047F8C"/>
    <w:rsid w:val="00053CBC"/>
    <w:rsid w:val="00054BF6"/>
    <w:rsid w:val="00065883"/>
    <w:rsid w:val="00071CDA"/>
    <w:rsid w:val="0007433B"/>
    <w:rsid w:val="0007781D"/>
    <w:rsid w:val="000806B3"/>
    <w:rsid w:val="00080AB4"/>
    <w:rsid w:val="00080CF9"/>
    <w:rsid w:val="000816D3"/>
    <w:rsid w:val="00082F4C"/>
    <w:rsid w:val="000834E6"/>
    <w:rsid w:val="00086095"/>
    <w:rsid w:val="0009198A"/>
    <w:rsid w:val="00092980"/>
    <w:rsid w:val="00094A88"/>
    <w:rsid w:val="000A33B9"/>
    <w:rsid w:val="000A6DBD"/>
    <w:rsid w:val="000B27A3"/>
    <w:rsid w:val="000B788E"/>
    <w:rsid w:val="000B7F26"/>
    <w:rsid w:val="000C4C12"/>
    <w:rsid w:val="000D424D"/>
    <w:rsid w:val="000E27A2"/>
    <w:rsid w:val="000E67A9"/>
    <w:rsid w:val="000F17FB"/>
    <w:rsid w:val="000F51CB"/>
    <w:rsid w:val="001043B6"/>
    <w:rsid w:val="00106CD6"/>
    <w:rsid w:val="001076E4"/>
    <w:rsid w:val="00110FBB"/>
    <w:rsid w:val="00123EAF"/>
    <w:rsid w:val="0012634D"/>
    <w:rsid w:val="00132107"/>
    <w:rsid w:val="00135511"/>
    <w:rsid w:val="0013595B"/>
    <w:rsid w:val="00142CCD"/>
    <w:rsid w:val="001513E0"/>
    <w:rsid w:val="00151550"/>
    <w:rsid w:val="00154882"/>
    <w:rsid w:val="00154D8D"/>
    <w:rsid w:val="001550BE"/>
    <w:rsid w:val="00156227"/>
    <w:rsid w:val="00161505"/>
    <w:rsid w:val="001646D3"/>
    <w:rsid w:val="001648DD"/>
    <w:rsid w:val="00165F91"/>
    <w:rsid w:val="00166ECC"/>
    <w:rsid w:val="00167572"/>
    <w:rsid w:val="00173E73"/>
    <w:rsid w:val="001753D7"/>
    <w:rsid w:val="00176995"/>
    <w:rsid w:val="00180DBA"/>
    <w:rsid w:val="00182A37"/>
    <w:rsid w:val="00184F69"/>
    <w:rsid w:val="001859C6"/>
    <w:rsid w:val="001972B3"/>
    <w:rsid w:val="00197BED"/>
    <w:rsid w:val="001A393B"/>
    <w:rsid w:val="001A3E07"/>
    <w:rsid w:val="001A55BD"/>
    <w:rsid w:val="001A7364"/>
    <w:rsid w:val="001B01B1"/>
    <w:rsid w:val="001C0A46"/>
    <w:rsid w:val="001C3EC7"/>
    <w:rsid w:val="001D1F6C"/>
    <w:rsid w:val="001D5E32"/>
    <w:rsid w:val="001D663D"/>
    <w:rsid w:val="001D7367"/>
    <w:rsid w:val="001E21CD"/>
    <w:rsid w:val="001E2638"/>
    <w:rsid w:val="001E56FA"/>
    <w:rsid w:val="001F4A40"/>
    <w:rsid w:val="001F62E4"/>
    <w:rsid w:val="001F7F28"/>
    <w:rsid w:val="00202285"/>
    <w:rsid w:val="00204765"/>
    <w:rsid w:val="00226D2C"/>
    <w:rsid w:val="00230238"/>
    <w:rsid w:val="00240D12"/>
    <w:rsid w:val="00247BDB"/>
    <w:rsid w:val="00251238"/>
    <w:rsid w:val="00251F83"/>
    <w:rsid w:val="0025279E"/>
    <w:rsid w:val="00254B5C"/>
    <w:rsid w:val="00262F22"/>
    <w:rsid w:val="0026636A"/>
    <w:rsid w:val="002722CE"/>
    <w:rsid w:val="002722EB"/>
    <w:rsid w:val="00280310"/>
    <w:rsid w:val="002807CA"/>
    <w:rsid w:val="00281965"/>
    <w:rsid w:val="00281FE8"/>
    <w:rsid w:val="00287C68"/>
    <w:rsid w:val="00294A4B"/>
    <w:rsid w:val="00296B51"/>
    <w:rsid w:val="002A1556"/>
    <w:rsid w:val="002A5F0C"/>
    <w:rsid w:val="002A70A6"/>
    <w:rsid w:val="002B2406"/>
    <w:rsid w:val="002B3095"/>
    <w:rsid w:val="002B31FE"/>
    <w:rsid w:val="002B369E"/>
    <w:rsid w:val="002C2260"/>
    <w:rsid w:val="002D117B"/>
    <w:rsid w:val="002D1681"/>
    <w:rsid w:val="002D203A"/>
    <w:rsid w:val="002D37B3"/>
    <w:rsid w:val="002E3871"/>
    <w:rsid w:val="002E76EE"/>
    <w:rsid w:val="00303C2F"/>
    <w:rsid w:val="0031189C"/>
    <w:rsid w:val="00313019"/>
    <w:rsid w:val="00320CCD"/>
    <w:rsid w:val="00324FA5"/>
    <w:rsid w:val="00325D29"/>
    <w:rsid w:val="00327430"/>
    <w:rsid w:val="003374F3"/>
    <w:rsid w:val="003375ED"/>
    <w:rsid w:val="003410D4"/>
    <w:rsid w:val="00354D88"/>
    <w:rsid w:val="00357038"/>
    <w:rsid w:val="003619D5"/>
    <w:rsid w:val="003621ED"/>
    <w:rsid w:val="003642C1"/>
    <w:rsid w:val="00364BDD"/>
    <w:rsid w:val="0037142E"/>
    <w:rsid w:val="00375941"/>
    <w:rsid w:val="003824F7"/>
    <w:rsid w:val="00384BCE"/>
    <w:rsid w:val="00385726"/>
    <w:rsid w:val="00385F51"/>
    <w:rsid w:val="00394F29"/>
    <w:rsid w:val="00396657"/>
    <w:rsid w:val="003A1F9C"/>
    <w:rsid w:val="003A1FFC"/>
    <w:rsid w:val="003B4649"/>
    <w:rsid w:val="003C01CD"/>
    <w:rsid w:val="003C3F44"/>
    <w:rsid w:val="003D3EF8"/>
    <w:rsid w:val="003E4D34"/>
    <w:rsid w:val="003F0129"/>
    <w:rsid w:val="003F1831"/>
    <w:rsid w:val="003F28D5"/>
    <w:rsid w:val="00401FA2"/>
    <w:rsid w:val="004042C0"/>
    <w:rsid w:val="004044A5"/>
    <w:rsid w:val="00405336"/>
    <w:rsid w:val="004072C3"/>
    <w:rsid w:val="0041662B"/>
    <w:rsid w:val="0042119D"/>
    <w:rsid w:val="00430058"/>
    <w:rsid w:val="00430A8E"/>
    <w:rsid w:val="0043119A"/>
    <w:rsid w:val="004431B2"/>
    <w:rsid w:val="00445758"/>
    <w:rsid w:val="00450C3A"/>
    <w:rsid w:val="00456351"/>
    <w:rsid w:val="00465D96"/>
    <w:rsid w:val="004674F9"/>
    <w:rsid w:val="00476CAC"/>
    <w:rsid w:val="00483C2C"/>
    <w:rsid w:val="0049526E"/>
    <w:rsid w:val="004A2D19"/>
    <w:rsid w:val="004B09A9"/>
    <w:rsid w:val="004B0A42"/>
    <w:rsid w:val="004B1C6B"/>
    <w:rsid w:val="004B50CD"/>
    <w:rsid w:val="004C3C1D"/>
    <w:rsid w:val="004C582B"/>
    <w:rsid w:val="004C6E2A"/>
    <w:rsid w:val="004D261E"/>
    <w:rsid w:val="004E2BC3"/>
    <w:rsid w:val="004E66BF"/>
    <w:rsid w:val="004F5551"/>
    <w:rsid w:val="004F6878"/>
    <w:rsid w:val="004F7AE9"/>
    <w:rsid w:val="00510129"/>
    <w:rsid w:val="005104E4"/>
    <w:rsid w:val="00510A79"/>
    <w:rsid w:val="0051476C"/>
    <w:rsid w:val="00517747"/>
    <w:rsid w:val="00520697"/>
    <w:rsid w:val="00522981"/>
    <w:rsid w:val="00523A0F"/>
    <w:rsid w:val="0052649F"/>
    <w:rsid w:val="00531664"/>
    <w:rsid w:val="005402C2"/>
    <w:rsid w:val="00543115"/>
    <w:rsid w:val="005506FD"/>
    <w:rsid w:val="00554ECF"/>
    <w:rsid w:val="00563D0B"/>
    <w:rsid w:val="0056465C"/>
    <w:rsid w:val="00565777"/>
    <w:rsid w:val="00572147"/>
    <w:rsid w:val="00572984"/>
    <w:rsid w:val="00573B53"/>
    <w:rsid w:val="00573E5B"/>
    <w:rsid w:val="00573FCA"/>
    <w:rsid w:val="0057607E"/>
    <w:rsid w:val="00582DC3"/>
    <w:rsid w:val="00592E2A"/>
    <w:rsid w:val="005A37C0"/>
    <w:rsid w:val="005A77B1"/>
    <w:rsid w:val="005B3A4B"/>
    <w:rsid w:val="005B3EAD"/>
    <w:rsid w:val="005B6E5F"/>
    <w:rsid w:val="005C2E30"/>
    <w:rsid w:val="005D3393"/>
    <w:rsid w:val="005D398A"/>
    <w:rsid w:val="005D6EA6"/>
    <w:rsid w:val="005D7DBA"/>
    <w:rsid w:val="005E0B16"/>
    <w:rsid w:val="005E165F"/>
    <w:rsid w:val="005E198C"/>
    <w:rsid w:val="005E4511"/>
    <w:rsid w:val="005E51AD"/>
    <w:rsid w:val="005E6189"/>
    <w:rsid w:val="005F675E"/>
    <w:rsid w:val="005F754E"/>
    <w:rsid w:val="00603353"/>
    <w:rsid w:val="006061E9"/>
    <w:rsid w:val="0061090C"/>
    <w:rsid w:val="00612077"/>
    <w:rsid w:val="00613988"/>
    <w:rsid w:val="006159E5"/>
    <w:rsid w:val="00620E40"/>
    <w:rsid w:val="00622E5A"/>
    <w:rsid w:val="006242F4"/>
    <w:rsid w:val="00625F6B"/>
    <w:rsid w:val="0063154E"/>
    <w:rsid w:val="006326F1"/>
    <w:rsid w:val="00635DD9"/>
    <w:rsid w:val="00636242"/>
    <w:rsid w:val="00640AE7"/>
    <w:rsid w:val="006417D2"/>
    <w:rsid w:val="00641A93"/>
    <w:rsid w:val="00643C2A"/>
    <w:rsid w:val="00645726"/>
    <w:rsid w:val="00647C48"/>
    <w:rsid w:val="006552D3"/>
    <w:rsid w:val="006653D3"/>
    <w:rsid w:val="006667AC"/>
    <w:rsid w:val="00675BE1"/>
    <w:rsid w:val="006766EF"/>
    <w:rsid w:val="00676C72"/>
    <w:rsid w:val="00681009"/>
    <w:rsid w:val="006826D2"/>
    <w:rsid w:val="00682A10"/>
    <w:rsid w:val="006857AF"/>
    <w:rsid w:val="00686CC2"/>
    <w:rsid w:val="00691650"/>
    <w:rsid w:val="00691EE4"/>
    <w:rsid w:val="0069371B"/>
    <w:rsid w:val="006A38F9"/>
    <w:rsid w:val="006A40DD"/>
    <w:rsid w:val="006A799D"/>
    <w:rsid w:val="006A7CB0"/>
    <w:rsid w:val="006A7FA3"/>
    <w:rsid w:val="006B2566"/>
    <w:rsid w:val="006B64CC"/>
    <w:rsid w:val="006D02C2"/>
    <w:rsid w:val="006D2799"/>
    <w:rsid w:val="006D6131"/>
    <w:rsid w:val="006D6267"/>
    <w:rsid w:val="006E366C"/>
    <w:rsid w:val="006F3956"/>
    <w:rsid w:val="00700BF0"/>
    <w:rsid w:val="00712301"/>
    <w:rsid w:val="00712E1E"/>
    <w:rsid w:val="00715543"/>
    <w:rsid w:val="00721F0A"/>
    <w:rsid w:val="0072374A"/>
    <w:rsid w:val="00724612"/>
    <w:rsid w:val="0072496E"/>
    <w:rsid w:val="00726189"/>
    <w:rsid w:val="007262DB"/>
    <w:rsid w:val="00727168"/>
    <w:rsid w:val="00727566"/>
    <w:rsid w:val="00733BEF"/>
    <w:rsid w:val="00744ED4"/>
    <w:rsid w:val="007476CE"/>
    <w:rsid w:val="0074779E"/>
    <w:rsid w:val="00755BBB"/>
    <w:rsid w:val="0075613F"/>
    <w:rsid w:val="00761868"/>
    <w:rsid w:val="00762B3D"/>
    <w:rsid w:val="00763948"/>
    <w:rsid w:val="00763D3A"/>
    <w:rsid w:val="00764913"/>
    <w:rsid w:val="00765DEF"/>
    <w:rsid w:val="007671CD"/>
    <w:rsid w:val="00772E1D"/>
    <w:rsid w:val="007876DA"/>
    <w:rsid w:val="00792521"/>
    <w:rsid w:val="0079453F"/>
    <w:rsid w:val="007B1307"/>
    <w:rsid w:val="007B5E4C"/>
    <w:rsid w:val="007B6F95"/>
    <w:rsid w:val="007C319C"/>
    <w:rsid w:val="007C479D"/>
    <w:rsid w:val="007C6496"/>
    <w:rsid w:val="007C7AED"/>
    <w:rsid w:val="007D6896"/>
    <w:rsid w:val="007E1615"/>
    <w:rsid w:val="007E1CA4"/>
    <w:rsid w:val="007E37E0"/>
    <w:rsid w:val="007F2EF0"/>
    <w:rsid w:val="008011A9"/>
    <w:rsid w:val="00812709"/>
    <w:rsid w:val="00816823"/>
    <w:rsid w:val="00817538"/>
    <w:rsid w:val="0082057E"/>
    <w:rsid w:val="00821D20"/>
    <w:rsid w:val="00822027"/>
    <w:rsid w:val="00833369"/>
    <w:rsid w:val="00834EB3"/>
    <w:rsid w:val="00835FCD"/>
    <w:rsid w:val="0083716A"/>
    <w:rsid w:val="00837C39"/>
    <w:rsid w:val="008415C3"/>
    <w:rsid w:val="00843439"/>
    <w:rsid w:val="0084351E"/>
    <w:rsid w:val="00846F5C"/>
    <w:rsid w:val="00847337"/>
    <w:rsid w:val="008519EF"/>
    <w:rsid w:val="00851ABD"/>
    <w:rsid w:val="00852D14"/>
    <w:rsid w:val="0086509F"/>
    <w:rsid w:val="008662CB"/>
    <w:rsid w:val="00867881"/>
    <w:rsid w:val="00870EA3"/>
    <w:rsid w:val="00877274"/>
    <w:rsid w:val="00880EE1"/>
    <w:rsid w:val="00885B91"/>
    <w:rsid w:val="00886758"/>
    <w:rsid w:val="00890607"/>
    <w:rsid w:val="008943E7"/>
    <w:rsid w:val="00895076"/>
    <w:rsid w:val="008A2086"/>
    <w:rsid w:val="008A5357"/>
    <w:rsid w:val="008A5EBB"/>
    <w:rsid w:val="008A6375"/>
    <w:rsid w:val="008B6BA3"/>
    <w:rsid w:val="008C1327"/>
    <w:rsid w:val="008C2D4E"/>
    <w:rsid w:val="008C5942"/>
    <w:rsid w:val="008D0370"/>
    <w:rsid w:val="008E0987"/>
    <w:rsid w:val="008E5821"/>
    <w:rsid w:val="008E68DA"/>
    <w:rsid w:val="008F103B"/>
    <w:rsid w:val="008F1E4F"/>
    <w:rsid w:val="008F44E7"/>
    <w:rsid w:val="008F4ABB"/>
    <w:rsid w:val="0090604C"/>
    <w:rsid w:val="00907F30"/>
    <w:rsid w:val="009123C6"/>
    <w:rsid w:val="00915994"/>
    <w:rsid w:val="009239CC"/>
    <w:rsid w:val="00931FE1"/>
    <w:rsid w:val="00936291"/>
    <w:rsid w:val="009448CE"/>
    <w:rsid w:val="00947065"/>
    <w:rsid w:val="00950186"/>
    <w:rsid w:val="00951823"/>
    <w:rsid w:val="00965A16"/>
    <w:rsid w:val="00965CDF"/>
    <w:rsid w:val="00986E3B"/>
    <w:rsid w:val="00986E80"/>
    <w:rsid w:val="009900BF"/>
    <w:rsid w:val="00990510"/>
    <w:rsid w:val="00993500"/>
    <w:rsid w:val="009A0449"/>
    <w:rsid w:val="009A1D77"/>
    <w:rsid w:val="009B085A"/>
    <w:rsid w:val="009B21CF"/>
    <w:rsid w:val="009B2A07"/>
    <w:rsid w:val="009B4FD7"/>
    <w:rsid w:val="009B5709"/>
    <w:rsid w:val="009C0BFA"/>
    <w:rsid w:val="009D02D8"/>
    <w:rsid w:val="009D0C86"/>
    <w:rsid w:val="009D0DAF"/>
    <w:rsid w:val="009D1770"/>
    <w:rsid w:val="009D7DA3"/>
    <w:rsid w:val="009E111F"/>
    <w:rsid w:val="009E1464"/>
    <w:rsid w:val="009E7CDF"/>
    <w:rsid w:val="009F40A1"/>
    <w:rsid w:val="009F4A38"/>
    <w:rsid w:val="009F6B4E"/>
    <w:rsid w:val="009F7969"/>
    <w:rsid w:val="00A009CF"/>
    <w:rsid w:val="00A01F5B"/>
    <w:rsid w:val="00A02736"/>
    <w:rsid w:val="00A21CE2"/>
    <w:rsid w:val="00A21D2B"/>
    <w:rsid w:val="00A23A3D"/>
    <w:rsid w:val="00A3052D"/>
    <w:rsid w:val="00A306DC"/>
    <w:rsid w:val="00A3209C"/>
    <w:rsid w:val="00A32609"/>
    <w:rsid w:val="00A340E9"/>
    <w:rsid w:val="00A3654D"/>
    <w:rsid w:val="00A42C86"/>
    <w:rsid w:val="00A43E26"/>
    <w:rsid w:val="00A47E2E"/>
    <w:rsid w:val="00A514CF"/>
    <w:rsid w:val="00A5385A"/>
    <w:rsid w:val="00A708E4"/>
    <w:rsid w:val="00A72FBC"/>
    <w:rsid w:val="00A73CAD"/>
    <w:rsid w:val="00A76354"/>
    <w:rsid w:val="00A77034"/>
    <w:rsid w:val="00A777AF"/>
    <w:rsid w:val="00A83C2B"/>
    <w:rsid w:val="00A85594"/>
    <w:rsid w:val="00A86CB2"/>
    <w:rsid w:val="00A902AB"/>
    <w:rsid w:val="00A924C6"/>
    <w:rsid w:val="00A93889"/>
    <w:rsid w:val="00A95270"/>
    <w:rsid w:val="00AA499C"/>
    <w:rsid w:val="00AB253D"/>
    <w:rsid w:val="00AB256E"/>
    <w:rsid w:val="00AB2BD8"/>
    <w:rsid w:val="00AB3751"/>
    <w:rsid w:val="00AB6E8F"/>
    <w:rsid w:val="00AC4093"/>
    <w:rsid w:val="00AC4BFC"/>
    <w:rsid w:val="00AD520C"/>
    <w:rsid w:val="00AE2461"/>
    <w:rsid w:val="00AE315A"/>
    <w:rsid w:val="00AE3636"/>
    <w:rsid w:val="00AF66AC"/>
    <w:rsid w:val="00B018E0"/>
    <w:rsid w:val="00B042C6"/>
    <w:rsid w:val="00B123B2"/>
    <w:rsid w:val="00B20502"/>
    <w:rsid w:val="00B2161B"/>
    <w:rsid w:val="00B25125"/>
    <w:rsid w:val="00B25915"/>
    <w:rsid w:val="00B26A86"/>
    <w:rsid w:val="00B3039F"/>
    <w:rsid w:val="00B30BF3"/>
    <w:rsid w:val="00B33401"/>
    <w:rsid w:val="00B372D4"/>
    <w:rsid w:val="00B4040F"/>
    <w:rsid w:val="00B419F5"/>
    <w:rsid w:val="00B44705"/>
    <w:rsid w:val="00B515C2"/>
    <w:rsid w:val="00B613F7"/>
    <w:rsid w:val="00B67416"/>
    <w:rsid w:val="00B6744D"/>
    <w:rsid w:val="00B714E9"/>
    <w:rsid w:val="00B71C35"/>
    <w:rsid w:val="00B72651"/>
    <w:rsid w:val="00B82ABB"/>
    <w:rsid w:val="00B86529"/>
    <w:rsid w:val="00B86C57"/>
    <w:rsid w:val="00B91BEC"/>
    <w:rsid w:val="00BA1B87"/>
    <w:rsid w:val="00BA237E"/>
    <w:rsid w:val="00BA3342"/>
    <w:rsid w:val="00BA4B26"/>
    <w:rsid w:val="00BA6A18"/>
    <w:rsid w:val="00BA6D52"/>
    <w:rsid w:val="00BA7861"/>
    <w:rsid w:val="00BA786E"/>
    <w:rsid w:val="00BB1B0F"/>
    <w:rsid w:val="00BB4C88"/>
    <w:rsid w:val="00BB5C1D"/>
    <w:rsid w:val="00BC3EE4"/>
    <w:rsid w:val="00BD67FB"/>
    <w:rsid w:val="00BE0D04"/>
    <w:rsid w:val="00BE1A67"/>
    <w:rsid w:val="00BE3577"/>
    <w:rsid w:val="00BE4CF5"/>
    <w:rsid w:val="00BF28DA"/>
    <w:rsid w:val="00BF7A0F"/>
    <w:rsid w:val="00C0262F"/>
    <w:rsid w:val="00C02E04"/>
    <w:rsid w:val="00C03383"/>
    <w:rsid w:val="00C062FB"/>
    <w:rsid w:val="00C06974"/>
    <w:rsid w:val="00C12023"/>
    <w:rsid w:val="00C13175"/>
    <w:rsid w:val="00C13893"/>
    <w:rsid w:val="00C14794"/>
    <w:rsid w:val="00C246F0"/>
    <w:rsid w:val="00C24912"/>
    <w:rsid w:val="00C33C69"/>
    <w:rsid w:val="00C37093"/>
    <w:rsid w:val="00C40C6E"/>
    <w:rsid w:val="00C4429D"/>
    <w:rsid w:val="00C44506"/>
    <w:rsid w:val="00C45929"/>
    <w:rsid w:val="00C46794"/>
    <w:rsid w:val="00C47796"/>
    <w:rsid w:val="00C51DE7"/>
    <w:rsid w:val="00C53C94"/>
    <w:rsid w:val="00C560A9"/>
    <w:rsid w:val="00C604AE"/>
    <w:rsid w:val="00C62F36"/>
    <w:rsid w:val="00C810C2"/>
    <w:rsid w:val="00C8586E"/>
    <w:rsid w:val="00C86675"/>
    <w:rsid w:val="00C869F1"/>
    <w:rsid w:val="00C92940"/>
    <w:rsid w:val="00CA6D28"/>
    <w:rsid w:val="00CA7924"/>
    <w:rsid w:val="00CB2157"/>
    <w:rsid w:val="00CB2B04"/>
    <w:rsid w:val="00CC1227"/>
    <w:rsid w:val="00CD156D"/>
    <w:rsid w:val="00CD3345"/>
    <w:rsid w:val="00CD35CB"/>
    <w:rsid w:val="00CE1CB5"/>
    <w:rsid w:val="00CE2427"/>
    <w:rsid w:val="00CE6436"/>
    <w:rsid w:val="00CE6A99"/>
    <w:rsid w:val="00CF0569"/>
    <w:rsid w:val="00CF27CA"/>
    <w:rsid w:val="00CF2853"/>
    <w:rsid w:val="00CF4572"/>
    <w:rsid w:val="00CF7454"/>
    <w:rsid w:val="00CF7766"/>
    <w:rsid w:val="00D02B2D"/>
    <w:rsid w:val="00D06535"/>
    <w:rsid w:val="00D07023"/>
    <w:rsid w:val="00D07441"/>
    <w:rsid w:val="00D07AE7"/>
    <w:rsid w:val="00D13A2F"/>
    <w:rsid w:val="00D13C04"/>
    <w:rsid w:val="00D15C51"/>
    <w:rsid w:val="00D216BE"/>
    <w:rsid w:val="00D218D8"/>
    <w:rsid w:val="00D21A1B"/>
    <w:rsid w:val="00D2331C"/>
    <w:rsid w:val="00D23884"/>
    <w:rsid w:val="00D24BD0"/>
    <w:rsid w:val="00D25524"/>
    <w:rsid w:val="00D327CC"/>
    <w:rsid w:val="00D37FB7"/>
    <w:rsid w:val="00D40966"/>
    <w:rsid w:val="00D438EE"/>
    <w:rsid w:val="00D45D3E"/>
    <w:rsid w:val="00D51010"/>
    <w:rsid w:val="00D51453"/>
    <w:rsid w:val="00D5498E"/>
    <w:rsid w:val="00D54F7F"/>
    <w:rsid w:val="00D559D1"/>
    <w:rsid w:val="00D668D5"/>
    <w:rsid w:val="00D70D96"/>
    <w:rsid w:val="00D72686"/>
    <w:rsid w:val="00D73D79"/>
    <w:rsid w:val="00D76F21"/>
    <w:rsid w:val="00D87093"/>
    <w:rsid w:val="00D870E4"/>
    <w:rsid w:val="00D90994"/>
    <w:rsid w:val="00D92B21"/>
    <w:rsid w:val="00D9323B"/>
    <w:rsid w:val="00D933A8"/>
    <w:rsid w:val="00DA4B7A"/>
    <w:rsid w:val="00DB18E6"/>
    <w:rsid w:val="00DB228C"/>
    <w:rsid w:val="00DB2F1A"/>
    <w:rsid w:val="00DB6155"/>
    <w:rsid w:val="00DC3BCE"/>
    <w:rsid w:val="00DC5C54"/>
    <w:rsid w:val="00DD221B"/>
    <w:rsid w:val="00DD3B4A"/>
    <w:rsid w:val="00DD4FB3"/>
    <w:rsid w:val="00DD6147"/>
    <w:rsid w:val="00DE0D3C"/>
    <w:rsid w:val="00DE4C24"/>
    <w:rsid w:val="00DE5B8C"/>
    <w:rsid w:val="00DF52FD"/>
    <w:rsid w:val="00E0333D"/>
    <w:rsid w:val="00E03FE6"/>
    <w:rsid w:val="00E0584E"/>
    <w:rsid w:val="00E064EC"/>
    <w:rsid w:val="00E114D7"/>
    <w:rsid w:val="00E11EE2"/>
    <w:rsid w:val="00E1548B"/>
    <w:rsid w:val="00E15B40"/>
    <w:rsid w:val="00E16986"/>
    <w:rsid w:val="00E27253"/>
    <w:rsid w:val="00E30BC9"/>
    <w:rsid w:val="00E34B7B"/>
    <w:rsid w:val="00E412D6"/>
    <w:rsid w:val="00E42F32"/>
    <w:rsid w:val="00E42FBB"/>
    <w:rsid w:val="00E45682"/>
    <w:rsid w:val="00E45718"/>
    <w:rsid w:val="00E45E44"/>
    <w:rsid w:val="00E47B1F"/>
    <w:rsid w:val="00E53C9C"/>
    <w:rsid w:val="00E53E53"/>
    <w:rsid w:val="00E5760E"/>
    <w:rsid w:val="00E61DC6"/>
    <w:rsid w:val="00E621E0"/>
    <w:rsid w:val="00E629B2"/>
    <w:rsid w:val="00E634A7"/>
    <w:rsid w:val="00E65A45"/>
    <w:rsid w:val="00E67C00"/>
    <w:rsid w:val="00E7135D"/>
    <w:rsid w:val="00E75B49"/>
    <w:rsid w:val="00E75D35"/>
    <w:rsid w:val="00E80016"/>
    <w:rsid w:val="00E8016D"/>
    <w:rsid w:val="00E80E68"/>
    <w:rsid w:val="00E844FF"/>
    <w:rsid w:val="00E90FAC"/>
    <w:rsid w:val="00E9530C"/>
    <w:rsid w:val="00E966E1"/>
    <w:rsid w:val="00EA28B8"/>
    <w:rsid w:val="00EA29AA"/>
    <w:rsid w:val="00EA6E9B"/>
    <w:rsid w:val="00EC7710"/>
    <w:rsid w:val="00ED2ECF"/>
    <w:rsid w:val="00EE3DD3"/>
    <w:rsid w:val="00EE74B8"/>
    <w:rsid w:val="00EF12E2"/>
    <w:rsid w:val="00EF2370"/>
    <w:rsid w:val="00EF5060"/>
    <w:rsid w:val="00F023A7"/>
    <w:rsid w:val="00F03B16"/>
    <w:rsid w:val="00F05EC9"/>
    <w:rsid w:val="00F245C0"/>
    <w:rsid w:val="00F26108"/>
    <w:rsid w:val="00F27A45"/>
    <w:rsid w:val="00F308F8"/>
    <w:rsid w:val="00F32189"/>
    <w:rsid w:val="00F4230D"/>
    <w:rsid w:val="00F462D9"/>
    <w:rsid w:val="00F525BB"/>
    <w:rsid w:val="00F5750B"/>
    <w:rsid w:val="00F602C3"/>
    <w:rsid w:val="00F612F4"/>
    <w:rsid w:val="00F7110C"/>
    <w:rsid w:val="00F73D4E"/>
    <w:rsid w:val="00F75790"/>
    <w:rsid w:val="00F75BD5"/>
    <w:rsid w:val="00F8313A"/>
    <w:rsid w:val="00F970E8"/>
    <w:rsid w:val="00FA1F6C"/>
    <w:rsid w:val="00FA2C39"/>
    <w:rsid w:val="00FA4B87"/>
    <w:rsid w:val="00FA5D6D"/>
    <w:rsid w:val="00FA799E"/>
    <w:rsid w:val="00FC3943"/>
    <w:rsid w:val="00FC5737"/>
    <w:rsid w:val="00FC60B5"/>
    <w:rsid w:val="00FC6C75"/>
    <w:rsid w:val="00FD3219"/>
    <w:rsid w:val="00FD590D"/>
    <w:rsid w:val="00FE57EB"/>
    <w:rsid w:val="00FE7BAA"/>
    <w:rsid w:val="00FF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333AB20"/>
  <w15:docId w15:val="{2A15AEC3-DDB0-4B24-AA9B-EBA1B651B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E4CF5"/>
    <w:pPr>
      <w:spacing w:line="360" w:lineRule="auto"/>
    </w:pPr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2D19"/>
    <w:pPr>
      <w:keepNext/>
      <w:keepLines/>
      <w:spacing w:before="480"/>
      <w:outlineLvl w:val="0"/>
    </w:pPr>
    <w:rPr>
      <w:rFonts w:eastAsia="Times New Roman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semiHidden/>
    <w:unhideWhenUsed/>
    <w:qFormat/>
    <w:rsid w:val="004A2D19"/>
    <w:pPr>
      <w:spacing w:before="200"/>
      <w:outlineLvl w:val="1"/>
    </w:pPr>
    <w:rPr>
      <w:bCs w:val="0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semiHidden/>
    <w:unhideWhenUsed/>
    <w:qFormat/>
    <w:rsid w:val="004A2D19"/>
    <w:pPr>
      <w:outlineLvl w:val="2"/>
    </w:pPr>
    <w:rPr>
      <w:b w:val="0"/>
      <w:bCs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4A2D19"/>
    <w:pPr>
      <w:outlineLvl w:val="3"/>
    </w:pPr>
    <w:rPr>
      <w:bCs w:val="0"/>
      <w:i/>
      <w:iCs/>
    </w:rPr>
  </w:style>
  <w:style w:type="paragraph" w:styleId="berschrift5">
    <w:name w:val="heading 5"/>
    <w:basedOn w:val="berschrift4"/>
    <w:next w:val="Standard"/>
    <w:link w:val="berschrift5Zchn"/>
    <w:uiPriority w:val="9"/>
    <w:semiHidden/>
    <w:unhideWhenUsed/>
    <w:qFormat/>
    <w:rsid w:val="004A2D19"/>
    <w:pPr>
      <w:outlineLvl w:val="4"/>
    </w:pPr>
    <w:rPr>
      <w:sz w:val="24"/>
    </w:rPr>
  </w:style>
  <w:style w:type="paragraph" w:styleId="berschrift6">
    <w:name w:val="heading 6"/>
    <w:basedOn w:val="berschrift5"/>
    <w:next w:val="Standard"/>
    <w:link w:val="berschrift6Zchn"/>
    <w:uiPriority w:val="9"/>
    <w:semiHidden/>
    <w:unhideWhenUsed/>
    <w:qFormat/>
    <w:rsid w:val="004A2D19"/>
    <w:pPr>
      <w:outlineLvl w:val="5"/>
    </w:pPr>
    <w:rPr>
      <w:iCs w:val="0"/>
    </w:rPr>
  </w:style>
  <w:style w:type="paragraph" w:styleId="berschrift7">
    <w:name w:val="heading 7"/>
    <w:basedOn w:val="berschrift6"/>
    <w:next w:val="Standard"/>
    <w:link w:val="berschrift7Zchn"/>
    <w:uiPriority w:val="9"/>
    <w:semiHidden/>
    <w:unhideWhenUsed/>
    <w:qFormat/>
    <w:rsid w:val="004A2D19"/>
    <w:pPr>
      <w:outlineLvl w:val="6"/>
    </w:pPr>
    <w:rPr>
      <w:iCs/>
      <w:color w:val="5C5C5C"/>
      <w:sz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A2D19"/>
    <w:pPr>
      <w:keepNext/>
      <w:keepLines/>
      <w:spacing w:before="200"/>
      <w:outlineLvl w:val="7"/>
    </w:pPr>
    <w:rPr>
      <w:rFonts w:eastAsia="Times New Roman"/>
      <w:i/>
      <w:color w:val="5C5C5C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A2D19"/>
    <w:pPr>
      <w:keepNext/>
      <w:keepLines/>
      <w:spacing w:before="200"/>
      <w:outlineLvl w:val="8"/>
    </w:pPr>
    <w:rPr>
      <w:rFonts w:eastAsia="Times New Roman"/>
      <w:i/>
      <w:iCs/>
      <w:color w:val="5C5C5C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309F"/>
  </w:style>
  <w:style w:type="paragraph" w:styleId="Fuzeile">
    <w:name w:val="footer"/>
    <w:basedOn w:val="Standard"/>
    <w:link w:val="Fu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309F"/>
  </w:style>
  <w:style w:type="paragraph" w:customStyle="1" w:styleId="KeinAbsatzformat">
    <w:name w:val="[Kein Absatzformat]"/>
    <w:locked/>
    <w:rsid w:val="0002309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 w:val="24"/>
      <w:szCs w:val="24"/>
    </w:rPr>
  </w:style>
  <w:style w:type="paragraph" w:customStyle="1" w:styleId="Briefkopfadresse">
    <w:name w:val="Briefkopfadresse"/>
    <w:basedOn w:val="Standard"/>
    <w:next w:val="Standard"/>
    <w:locked/>
    <w:rsid w:val="0069371B"/>
    <w:pPr>
      <w:framePr w:wrap="notBeside" w:vAnchor="page" w:hAnchor="text" w:y="3369"/>
      <w:spacing w:line="240" w:lineRule="auto"/>
    </w:pPr>
    <w:rPr>
      <w:rFonts w:ascii="Times New Roman" w:eastAsia="Times New Roman" w:hAnsi="Times New Roman"/>
      <w:sz w:val="20"/>
      <w:szCs w:val="20"/>
      <w:lang w:eastAsia="de-DE"/>
    </w:rPr>
  </w:style>
  <w:style w:type="paragraph" w:customStyle="1" w:styleId="Bezugszeichentext">
    <w:name w:val="Bezugszeichentext"/>
    <w:basedOn w:val="Standard"/>
    <w:next w:val="Standard"/>
    <w:locked/>
    <w:rsid w:val="0069371B"/>
    <w:pPr>
      <w:framePr w:hSpace="142" w:vSpace="142" w:wrap="notBeside" w:vAnchor="page" w:hAnchor="text" w:y="5762"/>
      <w:tabs>
        <w:tab w:val="left" w:pos="2835"/>
        <w:tab w:val="left" w:pos="5783"/>
        <w:tab w:val="left" w:pos="8080"/>
      </w:tabs>
      <w:spacing w:line="240" w:lineRule="auto"/>
      <w:ind w:right="-964"/>
    </w:pPr>
    <w:rPr>
      <w:rFonts w:ascii="Times New Roman" w:eastAsia="Times New Roman" w:hAnsi="Times New Roman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2A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2A07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09198A"/>
  </w:style>
  <w:style w:type="paragraph" w:styleId="Titel">
    <w:name w:val="Title"/>
    <w:basedOn w:val="Standard"/>
    <w:next w:val="Standard"/>
    <w:link w:val="TitelZchn"/>
    <w:uiPriority w:val="10"/>
    <w:qFormat/>
    <w:rsid w:val="004A2D19"/>
    <w:pPr>
      <w:pBdr>
        <w:bottom w:val="single" w:sz="8" w:space="4" w:color="D1FF47"/>
      </w:pBdr>
      <w:spacing w:after="300"/>
      <w:contextualSpacing/>
    </w:pPr>
    <w:rPr>
      <w:rFonts w:eastAsia="Times New Roman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A2D19"/>
    <w:rPr>
      <w:rFonts w:ascii="Arial" w:eastAsia="Times New Roman" w:hAnsi="Arial" w:cs="Times New Roman"/>
      <w:spacing w:val="5"/>
      <w:kern w:val="28"/>
      <w:sz w:val="52"/>
      <w:szCs w:val="5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2D19"/>
    <w:rPr>
      <w:rFonts w:ascii="Arial" w:eastAsia="Times New Roman" w:hAnsi="Arial" w:cs="Times New Roman"/>
      <w:b/>
      <w:bCs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2D19"/>
    <w:rPr>
      <w:rFonts w:ascii="Arial" w:eastAsia="Times New Roman" w:hAnsi="Arial" w:cs="Times New Roman"/>
      <w:b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A2D19"/>
    <w:rPr>
      <w:rFonts w:ascii="Arial" w:eastAsia="Times New Roman" w:hAnsi="Arial" w:cs="Times New Roman"/>
      <w:b/>
      <w:bCs/>
      <w:sz w:val="26"/>
      <w:szCs w:val="2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A2D19"/>
    <w:rPr>
      <w:rFonts w:ascii="Arial" w:eastAsia="Times New Roman" w:hAnsi="Arial" w:cs="Times New Roman"/>
      <w:i/>
      <w:iCs/>
      <w:sz w:val="26"/>
      <w:szCs w:val="26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A2D19"/>
    <w:rPr>
      <w:rFonts w:ascii="Arial" w:eastAsia="Times New Roman" w:hAnsi="Arial" w:cs="Times New Roman"/>
      <w:i/>
      <w:iCs/>
      <w:sz w:val="24"/>
      <w:szCs w:val="26"/>
      <w:lang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A2D19"/>
    <w:rPr>
      <w:rFonts w:ascii="Arial" w:eastAsia="Times New Roman" w:hAnsi="Arial" w:cs="Times New Roman"/>
      <w:i/>
      <w:sz w:val="24"/>
      <w:szCs w:val="26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szCs w:val="26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A2D19"/>
    <w:rPr>
      <w:rFonts w:ascii="Arial" w:eastAsia="Times New Roman" w:hAnsi="Arial" w:cs="Times New Roman"/>
      <w:i/>
      <w:color w:val="5C5C5C"/>
      <w:sz w:val="22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lang w:eastAsia="en-US"/>
    </w:rPr>
  </w:style>
  <w:style w:type="paragraph" w:styleId="Umschlagabsenderadresse">
    <w:name w:val="envelope return"/>
    <w:basedOn w:val="Standard"/>
    <w:uiPriority w:val="99"/>
    <w:semiHidden/>
    <w:unhideWhenUsed/>
    <w:rsid w:val="004A2D19"/>
    <w:rPr>
      <w:rFonts w:eastAsia="Times New Roman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A2D19"/>
    <w:pPr>
      <w:framePr w:w="4320" w:h="2160" w:hRule="exact" w:hSpace="141" w:wrap="auto" w:hAnchor="page" w:xAlign="center" w:yAlign="bottom"/>
      <w:ind w:left="1"/>
    </w:pPr>
    <w:rPr>
      <w:rFonts w:eastAsia="Times New Roman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A2D19"/>
    <w:pPr>
      <w:numPr>
        <w:ilvl w:val="1"/>
      </w:numPr>
    </w:pPr>
    <w:rPr>
      <w:rFonts w:eastAsia="Times New Roman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2D19"/>
    <w:rPr>
      <w:rFonts w:ascii="Arial" w:eastAsia="Times New Roman" w:hAnsi="Arial" w:cs="Times New Roman"/>
      <w:i/>
      <w:iCs/>
      <w:spacing w:val="15"/>
      <w:sz w:val="24"/>
      <w:szCs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7607E"/>
    <w:pPr>
      <w:outlineLvl w:val="9"/>
    </w:pPr>
    <w:rPr>
      <w:color w:val="5C5C5C"/>
    </w:rPr>
  </w:style>
  <w:style w:type="character" w:styleId="IntensiveHervorhebung">
    <w:name w:val="Intense Emphasis"/>
    <w:basedOn w:val="Absatz-Standardschriftart"/>
    <w:uiPriority w:val="21"/>
    <w:qFormat/>
    <w:rsid w:val="004A2D19"/>
    <w:rPr>
      <w:b/>
      <w:bCs/>
      <w:i/>
      <w:iCs/>
      <w:color w:val="96B60E"/>
    </w:rPr>
  </w:style>
  <w:style w:type="character" w:styleId="IntensiverVerweis">
    <w:name w:val="Intense Reference"/>
    <w:basedOn w:val="Absatz-Standardschriftart"/>
    <w:uiPriority w:val="32"/>
    <w:qFormat/>
    <w:rsid w:val="004A2D19"/>
    <w:rPr>
      <w:b/>
      <w:bCs/>
      <w:smallCaps/>
      <w:color w:val="96B60E"/>
      <w:spacing w:val="5"/>
      <w:u w:val="single"/>
    </w:rPr>
  </w:style>
  <w:style w:type="paragraph" w:customStyle="1" w:styleId="IntensivesAnfhrungszeichen">
    <w:name w:val="Intensives Anführungszeichen"/>
    <w:basedOn w:val="Standard"/>
    <w:next w:val="Standard"/>
    <w:link w:val="IntensivesAnfhrungszeichenZchn"/>
    <w:uiPriority w:val="30"/>
    <w:qFormat/>
    <w:rsid w:val="004A2D19"/>
    <w:pPr>
      <w:pBdr>
        <w:bottom w:val="single" w:sz="4" w:space="4" w:color="D1FF47"/>
      </w:pBdr>
      <w:spacing w:before="200" w:after="280"/>
      <w:ind w:left="936" w:right="936"/>
    </w:pPr>
    <w:rPr>
      <w:b/>
      <w:bCs/>
      <w:i/>
      <w:iCs/>
      <w:color w:val="5C5C5C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4A2D19"/>
    <w:rPr>
      <w:rFonts w:ascii="Arial" w:hAnsi="Arial"/>
      <w:b/>
      <w:bCs/>
      <w:i/>
      <w:iCs/>
      <w:color w:val="5C5C5C"/>
      <w:sz w:val="22"/>
      <w:szCs w:val="22"/>
      <w:lang w:eastAsia="en-US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57607E"/>
    <w:pPr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57607E"/>
    <w:rPr>
      <w:rFonts w:eastAsia="Times New Roman"/>
      <w:b/>
      <w:bCs/>
      <w:color w:val="5C5C5C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57607E"/>
    <w:pPr>
      <w:spacing w:before="120"/>
    </w:pPr>
    <w:rPr>
      <w:rFonts w:eastAsia="Times New Roman"/>
      <w:b/>
      <w:bCs/>
      <w:color w:val="5C5C5C"/>
      <w:sz w:val="24"/>
      <w:szCs w:val="24"/>
    </w:rPr>
  </w:style>
  <w:style w:type="character" w:styleId="SchwacherVerweis">
    <w:name w:val="Subtle Reference"/>
    <w:basedOn w:val="Absatz-Standardschriftart"/>
    <w:uiPriority w:val="31"/>
    <w:qFormat/>
    <w:rsid w:val="0057607E"/>
    <w:rPr>
      <w:smallCaps/>
      <w:color w:val="96B60E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84F69"/>
    <w:pPr>
      <w:spacing w:after="200"/>
    </w:pPr>
    <w:rPr>
      <w:b/>
      <w:bCs/>
      <w:color w:val="5C5C5C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184F69"/>
    <w:pPr>
      <w:pBdr>
        <w:top w:val="single" w:sz="2" w:space="10" w:color="96B60E"/>
        <w:left w:val="single" w:sz="2" w:space="10" w:color="96B60E"/>
        <w:bottom w:val="single" w:sz="2" w:space="10" w:color="96B60E"/>
        <w:right w:val="single" w:sz="2" w:space="10" w:color="96B60E"/>
      </w:pBdr>
      <w:ind w:left="1152" w:right="1152"/>
    </w:pPr>
    <w:rPr>
      <w:rFonts w:ascii="Calibri" w:eastAsia="Times New Roman" w:hAnsi="Calibri"/>
      <w:i/>
      <w:iCs/>
      <w:color w:val="96B60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E4CF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E4CF5"/>
    <w:rPr>
      <w:rFonts w:ascii="Arial" w:hAnsi="Arial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BE4CF5"/>
    <w:pPr>
      <w:spacing w:line="240" w:lineRule="auto"/>
      <w:ind w:left="720"/>
      <w:contextualSpacing/>
    </w:pPr>
    <w:rPr>
      <w:rFonts w:ascii="Cambria" w:eastAsia="MS Mincho" w:hAnsi="Cambria"/>
      <w:sz w:val="24"/>
      <w:szCs w:val="24"/>
      <w:lang w:eastAsia="de-DE"/>
    </w:rPr>
  </w:style>
  <w:style w:type="character" w:styleId="Kommentarzeichen">
    <w:name w:val="annotation reference"/>
    <w:uiPriority w:val="99"/>
    <w:semiHidden/>
    <w:unhideWhenUsed/>
    <w:rsid w:val="00BE4CF5"/>
    <w:rPr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4CF5"/>
    <w:pPr>
      <w:spacing w:line="360" w:lineRule="auto"/>
    </w:pPr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4CF5"/>
    <w:rPr>
      <w:rFonts w:ascii="Arial" w:hAnsi="Arial"/>
      <w:b/>
      <w:bCs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57214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72147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A33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BA334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550BE"/>
    <w:rPr>
      <w:color w:val="605E5C"/>
      <w:shd w:val="clear" w:color="auto" w:fill="E1DFDD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51F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it-IT" w:eastAsia="it-I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251F83"/>
    <w:rPr>
      <w:rFonts w:ascii="Courier New" w:eastAsia="Times New Roman" w:hAnsi="Courier New" w:cs="Courier New"/>
      <w:lang w:val="it-IT" w:eastAsia="it-IT"/>
    </w:rPr>
  </w:style>
  <w:style w:type="character" w:customStyle="1" w:styleId="y2iqfc">
    <w:name w:val="y2iqfc"/>
    <w:basedOn w:val="Absatz-Standardschriftart"/>
    <w:rsid w:val="00251F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susanne.knabe@aenova-group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enova-group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606840BA74044BDF2BF4319CB407F" ma:contentTypeVersion="11" ma:contentTypeDescription="Create a new document." ma:contentTypeScope="" ma:versionID="7deed5e77e9b03d4202648bad2a1b526">
  <xsd:schema xmlns:xsd="http://www.w3.org/2001/XMLSchema" xmlns:xs="http://www.w3.org/2001/XMLSchema" xmlns:p="http://schemas.microsoft.com/office/2006/metadata/properties" xmlns:ns2="4e42d7e1-5c9e-4e81-8b9e-e48b14454ed5" xmlns:ns3="56a93df6-3782-44d6-9586-b37f824385cf" targetNamespace="http://schemas.microsoft.com/office/2006/metadata/properties" ma:root="true" ma:fieldsID="30c7f570f9029aad59df05a3b5c6af8b" ns2:_="" ns3:_="">
    <xsd:import namespace="4e42d7e1-5c9e-4e81-8b9e-e48b14454ed5"/>
    <xsd:import namespace="56a93df6-3782-44d6-9586-b37f824385c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2d7e1-5c9e-4e81-8b9e-e48b14454e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93df6-3782-44d6-9586-b37f824385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FA9566-9FD4-4F75-9801-1D981CA9BB05}">
  <ds:schemaRefs>
    <ds:schemaRef ds:uri="http://purl.org/dc/elements/1.1/"/>
    <ds:schemaRef ds:uri="http://schemas.microsoft.com/office/2006/metadata/properties"/>
    <ds:schemaRef ds:uri="56a93df6-3782-44d6-9586-b37f824385cf"/>
    <ds:schemaRef ds:uri="http://purl.org/dc/terms/"/>
    <ds:schemaRef ds:uri="http://schemas.openxmlformats.org/package/2006/metadata/core-properties"/>
    <ds:schemaRef ds:uri="4e42d7e1-5c9e-4e81-8b9e-e48b14454ed5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948B700-905E-4BA6-8149-236F207339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1638F8A-97CE-486B-8009-6EE90E3FAF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42d7e1-5c9e-4e81-8b9e-e48b14454ed5"/>
    <ds:schemaRef ds:uri="56a93df6-3782-44d6-9586-b37f824385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717A5A9-EF12-430F-ADBE-25BE36C6E2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870</Words>
  <Characters>5484</Characters>
  <Application>Microsoft Office Word</Application>
  <DocSecurity>0</DocSecurity>
  <Lines>45</Lines>
  <Paragraphs>12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Aenova neuer Sterilbereich Latina</vt:lpstr>
      <vt:lpstr>Aenova new Fill and Finish Line Latina</vt:lpstr>
      <vt:lpstr>Aenova new bottle line Cornu</vt:lpstr>
    </vt:vector>
  </TitlesOfParts>
  <Company>Aenova Holding GmbH</Company>
  <LinksUpToDate>false</LinksUpToDate>
  <CharactersWithSpaces>6342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Aenova neuer Sterilbereich Latina</dc:title>
  <dc:subject/>
  <dc:creator>Susanne Knabe</dc:creator>
  <cp:keywords/>
  <dc:description/>
  <cp:lastModifiedBy>Knabe Susanne</cp:lastModifiedBy>
  <cp:revision>2</cp:revision>
  <cp:lastPrinted>2022-02-02T13:18:00Z</cp:lastPrinted>
  <dcterms:created xsi:type="dcterms:W3CDTF">2022-03-02T09:59:00Z</dcterms:created>
  <dcterms:modified xsi:type="dcterms:W3CDTF">2022-03-02T09:59:00Z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0x0101004E6606840BA74044BDF2BF4319CB407F</vt:lpwstr>
  </property>
</Properties>
</file>